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44D1" w14:textId="5A780BDE" w:rsidR="0016293A" w:rsidRPr="00A7105C" w:rsidRDefault="00A7105C" w:rsidP="0016293A">
      <w:pPr>
        <w:rPr>
          <w:rFonts w:ascii="Tahoma" w:hAnsi="Tahoma"/>
          <w:b/>
          <w:sz w:val="20"/>
          <w:szCs w:val="20"/>
        </w:rPr>
      </w:pPr>
      <w:bookmarkStart w:id="0" w:name="_GoBack"/>
      <w:bookmarkEnd w:id="0"/>
      <w:r w:rsidRPr="00A7105C">
        <w:rPr>
          <w:rFonts w:ascii="Tahoma" w:hAnsi="Tahoma"/>
          <w:b/>
          <w:sz w:val="20"/>
          <w:szCs w:val="20"/>
        </w:rPr>
        <w:t>Graphic Design Project Grading Rubric</w:t>
      </w:r>
      <w:r w:rsidR="0016293A">
        <w:rPr>
          <w:rFonts w:ascii="Tahoma" w:hAnsi="Tahoma"/>
          <w:b/>
          <w:sz w:val="20"/>
          <w:szCs w:val="20"/>
        </w:rPr>
        <w:t xml:space="preserve">   </w:t>
      </w:r>
      <w:r>
        <w:rPr>
          <w:rFonts w:ascii="Tahoma" w:hAnsi="Tahoma"/>
          <w:sz w:val="20"/>
          <w:szCs w:val="20"/>
        </w:rPr>
        <w:t>(Sample Courtesy of Allison Goodman, 2014</w:t>
      </w:r>
      <w:r w:rsidR="0016293A" w:rsidRPr="00695E31">
        <w:rPr>
          <w:rFonts w:ascii="Tahoma" w:hAnsi="Tahoma"/>
          <w:sz w:val="20"/>
          <w:szCs w:val="20"/>
        </w:rPr>
        <w:t>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548"/>
        <w:gridCol w:w="1602"/>
        <w:gridCol w:w="36"/>
        <w:gridCol w:w="1566"/>
        <w:gridCol w:w="1602"/>
        <w:gridCol w:w="1602"/>
        <w:gridCol w:w="9"/>
        <w:gridCol w:w="1593"/>
      </w:tblGrid>
      <w:tr w:rsidR="0016293A" w:rsidRPr="00FC0ADF" w14:paraId="4BFAFE8F" w14:textId="77777777" w:rsidTr="0016293A">
        <w:trPr>
          <w:trHeight w:val="431"/>
        </w:trPr>
        <w:tc>
          <w:tcPr>
            <w:tcW w:w="4752" w:type="dxa"/>
            <w:gridSpan w:val="4"/>
            <w:shd w:val="clear" w:color="auto" w:fill="F2F2F2" w:themeFill="background1" w:themeFillShade="F2"/>
            <w:vAlign w:val="center"/>
          </w:tcPr>
          <w:p w14:paraId="647EE143" w14:textId="77777777" w:rsidR="0016293A" w:rsidRPr="00B13584" w:rsidRDefault="0016293A" w:rsidP="0016293A">
            <w:pPr>
              <w:rPr>
                <w:rFonts w:ascii="Tahoma" w:hAnsi="Tahoma"/>
                <w:b/>
                <w:sz w:val="10"/>
                <w:szCs w:val="10"/>
              </w:rPr>
            </w:pPr>
            <w:r w:rsidRPr="001D3537">
              <w:rPr>
                <w:rFonts w:ascii="Tahoma" w:hAnsi="Tahoma"/>
                <w:b/>
                <w:sz w:val="16"/>
                <w:szCs w:val="16"/>
              </w:rPr>
              <w:t>Narrative Sequence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1/3</w:t>
            </w:r>
            <w:r w:rsidRPr="00724885">
              <w:rPr>
                <w:rFonts w:ascii="Tahoma" w:hAnsi="Tahoma"/>
                <w:sz w:val="12"/>
                <w:szCs w:val="12"/>
                <w:vertAlign w:val="superscript"/>
              </w:rPr>
              <w:t>rd</w:t>
            </w:r>
            <w:r>
              <w:rPr>
                <w:rFonts w:ascii="Tahoma" w:hAnsi="Tahoma"/>
                <w:sz w:val="12"/>
                <w:szCs w:val="12"/>
              </w:rPr>
              <w:t xml:space="preserve"> of project grade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7294B149" w14:textId="77777777" w:rsidR="0016293A" w:rsidRPr="00B13584" w:rsidRDefault="0016293A" w:rsidP="0016293A">
            <w:pPr>
              <w:jc w:val="right"/>
              <w:rPr>
                <w:rFonts w:ascii="Tahoma" w:hAnsi="Tahoma"/>
                <w:b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category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grade</w:t>
            </w:r>
          </w:p>
        </w:tc>
        <w:tc>
          <w:tcPr>
            <w:tcW w:w="3204" w:type="dxa"/>
            <w:gridSpan w:val="3"/>
            <w:shd w:val="clear" w:color="auto" w:fill="F2F2F2" w:themeFill="background1" w:themeFillShade="F2"/>
            <w:vAlign w:val="center"/>
          </w:tcPr>
          <w:p w14:paraId="4D623794" w14:textId="77777777" w:rsidR="0016293A" w:rsidRPr="00A865F5" w:rsidRDefault="0016293A" w:rsidP="0016293A">
            <w:pPr>
              <w:rPr>
                <w:rFonts w:ascii="Tahoma" w:hAnsi="Tahoma"/>
                <w:b/>
                <w:sz w:val="18"/>
                <w:szCs w:val="18"/>
              </w:rPr>
            </w:pPr>
            <w:r w:rsidRPr="00A865F5">
              <w:rPr>
                <w:rFonts w:ascii="Georgia" w:hAnsi="Georgia"/>
                <w:i/>
                <w:color w:val="FF0000"/>
                <w:sz w:val="18"/>
                <w:szCs w:val="18"/>
              </w:rPr>
              <w:t>2.4</w:t>
            </w:r>
          </w:p>
        </w:tc>
      </w:tr>
      <w:tr w:rsidR="0016293A" w:rsidRPr="00FC0ADF" w14:paraId="5D2796A4" w14:textId="77777777" w:rsidTr="0016293A">
        <w:trPr>
          <w:trHeight w:val="386"/>
        </w:trPr>
        <w:tc>
          <w:tcPr>
            <w:tcW w:w="1548" w:type="dxa"/>
            <w:shd w:val="clear" w:color="auto" w:fill="auto"/>
            <w:vAlign w:val="center"/>
          </w:tcPr>
          <w:p w14:paraId="77048CF6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sz w:val="10"/>
                <w:szCs w:val="10"/>
              </w:rPr>
              <w:t>overall</w:t>
            </w:r>
            <w:proofErr w:type="gramEnd"/>
            <w:r>
              <w:rPr>
                <w:rFonts w:ascii="Tahoma" w:hAnsi="Tahoma"/>
                <w:sz w:val="10"/>
                <w:szCs w:val="10"/>
              </w:rPr>
              <w:t xml:space="preserve"> descriptions/categories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0B17B" w14:textId="77777777" w:rsidR="0016293A" w:rsidRPr="00EC6B67" w:rsidRDefault="0016293A" w:rsidP="0016293A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575C1" w14:textId="77777777" w:rsidR="0016293A" w:rsidRPr="00EC6B67" w:rsidRDefault="0016293A" w:rsidP="0016293A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1 - Ineffective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33E2F" w14:textId="77777777" w:rsidR="0016293A" w:rsidRPr="00EC6B67" w:rsidRDefault="0016293A" w:rsidP="0016293A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2 - Progressing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7F71" w14:textId="77777777" w:rsidR="0016293A" w:rsidRPr="00EC6B67" w:rsidRDefault="0016293A" w:rsidP="0016293A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3 - Effective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013E" w14:textId="77777777" w:rsidR="0016293A" w:rsidRPr="00EC6B67" w:rsidRDefault="0016293A" w:rsidP="0016293A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4 – Highly Effective</w:t>
            </w:r>
          </w:p>
        </w:tc>
      </w:tr>
      <w:tr w:rsidR="0016293A" w:rsidRPr="00FC0ADF" w14:paraId="03122A5A" w14:textId="77777777" w:rsidTr="0016293A">
        <w:trPr>
          <w:trHeight w:val="566"/>
        </w:trPr>
        <w:tc>
          <w:tcPr>
            <w:tcW w:w="1548" w:type="dxa"/>
            <w:shd w:val="clear" w:color="auto" w:fill="auto"/>
            <w:vAlign w:val="center"/>
          </w:tcPr>
          <w:p w14:paraId="52CAF9CD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point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of view (</w:t>
            </w:r>
            <w:proofErr w:type="spellStart"/>
            <w:r w:rsidRPr="002A4788">
              <w:rPr>
                <w:rFonts w:ascii="Tahoma" w:hAnsi="Tahoma"/>
                <w:b/>
                <w:sz w:val="12"/>
                <w:szCs w:val="12"/>
              </w:rPr>
              <w:t>pov</w:t>
            </w:r>
            <w:proofErr w:type="spellEnd"/>
            <w:r>
              <w:rPr>
                <w:rFonts w:ascii="Tahoma" w:hAnsi="Tahoma"/>
                <w:b/>
                <w:sz w:val="12"/>
                <w:szCs w:val="12"/>
              </w:rPr>
              <w:t>) and use of motif</w:t>
            </w:r>
            <w:r w:rsidRPr="002A4788">
              <w:rPr>
                <w:rFonts w:ascii="Tahoma" w:hAnsi="Tahoma"/>
                <w:b/>
                <w:sz w:val="12"/>
                <w:szCs w:val="12"/>
              </w:rPr>
              <w:t>:</w:t>
            </w:r>
          </w:p>
        </w:tc>
        <w:tc>
          <w:tcPr>
            <w:tcW w:w="1638" w:type="dxa"/>
            <w:gridSpan w:val="2"/>
            <w:vMerge w:val="restart"/>
            <w:shd w:val="clear" w:color="auto" w:fill="auto"/>
            <w:vAlign w:val="center"/>
          </w:tcPr>
          <w:p w14:paraId="4FDE20B6" w14:textId="77777777" w:rsidR="0016293A" w:rsidRPr="003B66BE" w:rsidRDefault="0016293A" w:rsidP="0016293A">
            <w:pPr>
              <w:spacing w:line="360" w:lineRule="auto"/>
              <w:rPr>
                <w:rFonts w:ascii="Tahoma" w:hAnsi="Tahoma"/>
                <w:i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i/>
                <w:sz w:val="12"/>
                <w:szCs w:val="12"/>
              </w:rPr>
              <w:t>failure</w:t>
            </w:r>
            <w:proofErr w:type="gramEnd"/>
            <w:r w:rsidRPr="003B66BE">
              <w:rPr>
                <w:rFonts w:ascii="Tahoma" w:hAnsi="Tahoma"/>
                <w:i/>
                <w:sz w:val="12"/>
                <w:szCs w:val="12"/>
              </w:rPr>
              <w:t xml:space="preserve"> to turn in completed work and/or failure to meet the minimal requirements outlined in level 1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799CDE5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lacking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interest, weak, unable to attract</w:t>
            </w:r>
            <w:r w:rsidRPr="00C32243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27C93A0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present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but not fully utilized</w:t>
            </w:r>
            <w:r w:rsidRPr="002A4788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003814E8" w14:textId="77777777" w:rsidR="0016293A" w:rsidRPr="00AD527B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clear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>, applicable to topic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286A91B" w14:textId="77777777" w:rsidR="0016293A" w:rsidRPr="00EC6B67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fully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engaging throughout booklet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</w:tc>
      </w:tr>
      <w:tr w:rsidR="0016293A" w:rsidRPr="00FC0ADF" w14:paraId="24A56948" w14:textId="77777777" w:rsidTr="0016293A">
        <w:trPr>
          <w:trHeight w:val="530"/>
        </w:trPr>
        <w:tc>
          <w:tcPr>
            <w:tcW w:w="1548" w:type="dxa"/>
            <w:shd w:val="clear" w:color="auto" w:fill="auto"/>
            <w:vAlign w:val="center"/>
          </w:tcPr>
          <w:p w14:paraId="6AEF751A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visual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prediction and resolution</w:t>
            </w:r>
          </w:p>
        </w:tc>
        <w:tc>
          <w:tcPr>
            <w:tcW w:w="1638" w:type="dxa"/>
            <w:gridSpan w:val="2"/>
            <w:vMerge/>
            <w:shd w:val="clear" w:color="auto" w:fill="auto"/>
          </w:tcPr>
          <w:p w14:paraId="7F6C4A98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876B375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absent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and/or noticeably unresolved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CCF94A6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present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but sometimes inconsistent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42869BF7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successful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narrative arc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11A2FB7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seamless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</w:t>
            </w:r>
            <w:r w:rsidRPr="00C32243">
              <w:rPr>
                <w:rFonts w:ascii="Tahoma" w:hAnsi="Tahoma"/>
                <w:sz w:val="12"/>
                <w:szCs w:val="12"/>
              </w:rPr>
              <w:t>narrative experience</w:t>
            </w:r>
          </w:p>
        </w:tc>
      </w:tr>
      <w:tr w:rsidR="0016293A" w:rsidRPr="00FC0ADF" w14:paraId="0AEA3247" w14:textId="77777777" w:rsidTr="0016293A">
        <w:trPr>
          <w:trHeight w:val="530"/>
        </w:trPr>
        <w:tc>
          <w:tcPr>
            <w:tcW w:w="1548" w:type="dxa"/>
            <w:shd w:val="clear" w:color="auto" w:fill="auto"/>
            <w:vAlign w:val="center"/>
          </w:tcPr>
          <w:p w14:paraId="78C4B4E9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photo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selection &amp; editing; text/image relationships</w:t>
            </w:r>
          </w:p>
        </w:tc>
        <w:tc>
          <w:tcPr>
            <w:tcW w:w="1638" w:type="dxa"/>
            <w:gridSpan w:val="2"/>
            <w:vMerge/>
            <w:shd w:val="clear" w:color="auto" w:fill="auto"/>
          </w:tcPr>
          <w:p w14:paraId="2D5D52F8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044C58A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unremarkable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, not in support of 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pov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 or motif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95B29FC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predictable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and/or successful but without delight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59665CEC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attractive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and in support of narrative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07A24D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 w:rsidRPr="00C32243">
              <w:rPr>
                <w:rFonts w:ascii="Tahoma" w:hAnsi="Tahoma" w:cs="Tahoma"/>
                <w:sz w:val="12"/>
                <w:szCs w:val="12"/>
              </w:rPr>
              <w:t>innovative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and attractive</w:t>
            </w:r>
          </w:p>
        </w:tc>
      </w:tr>
      <w:tr w:rsidR="0016293A" w:rsidRPr="00FC0ADF" w14:paraId="18CC6950" w14:textId="77777777" w:rsidTr="0016293A">
        <w:trPr>
          <w:trHeight w:val="629"/>
        </w:trPr>
        <w:tc>
          <w:tcPr>
            <w:tcW w:w="1548" w:type="dxa"/>
            <w:shd w:val="clear" w:color="auto" w:fill="auto"/>
            <w:vAlign w:val="center"/>
          </w:tcPr>
          <w:p w14:paraId="55977A26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rhythm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>, pacing, orientation, density &amp; visual distribution</w:t>
            </w:r>
          </w:p>
        </w:tc>
        <w:tc>
          <w:tcPr>
            <w:tcW w:w="1638" w:type="dxa"/>
            <w:gridSpan w:val="2"/>
            <w:vMerge/>
            <w:shd w:val="clear" w:color="auto" w:fill="auto"/>
          </w:tcPr>
          <w:p w14:paraId="2F35F207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392B170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indistinguishable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and/or, not in support of 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pov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 or motif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ADE6AF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intermittently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successful, not fully in support of 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pov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 or motif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4377AEFA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in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full support of 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pov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18079C5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flawless</w:t>
            </w:r>
            <w:proofErr w:type="gramEnd"/>
          </w:p>
        </w:tc>
      </w:tr>
      <w:tr w:rsidR="0016293A" w:rsidRPr="00FC0ADF" w14:paraId="77617B43" w14:textId="77777777" w:rsidTr="0016293A">
        <w:trPr>
          <w:trHeight w:val="710"/>
        </w:trPr>
        <w:tc>
          <w:tcPr>
            <w:tcW w:w="1548" w:type="dxa"/>
            <w:shd w:val="clear" w:color="auto" w:fill="auto"/>
            <w:vAlign w:val="center"/>
          </w:tcPr>
          <w:p w14:paraId="74F0E75E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final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output</w:t>
            </w:r>
          </w:p>
        </w:tc>
        <w:tc>
          <w:tcPr>
            <w:tcW w:w="1638" w:type="dxa"/>
            <w:gridSpan w:val="2"/>
            <w:vMerge/>
            <w:shd w:val="clear" w:color="auto" w:fill="auto"/>
          </w:tcPr>
          <w:p w14:paraId="58E90206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DFF8A33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incomplete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and/or technically </w:t>
            </w:r>
            <w:r w:rsidRPr="00C32243">
              <w:rPr>
                <w:rFonts w:ascii="Tahoma" w:hAnsi="Tahoma"/>
                <w:sz w:val="12"/>
                <w:szCs w:val="12"/>
              </w:rPr>
              <w:t xml:space="preserve">compromised </w:t>
            </w:r>
            <w:r>
              <w:rPr>
                <w:rFonts w:ascii="Tahoma" w:hAnsi="Tahoma"/>
                <w:sz w:val="12"/>
                <w:szCs w:val="12"/>
              </w:rPr>
              <w:t>to the point of distraction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F65C78E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all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elements included and in order</w:t>
            </w:r>
            <w:r w:rsidRPr="00B86FBA">
              <w:rPr>
                <w:rFonts w:ascii="Tahoma" w:hAnsi="Tahoma"/>
                <w:sz w:val="12"/>
                <w:szCs w:val="12"/>
              </w:rPr>
              <w:t xml:space="preserve">, but </w:t>
            </w:r>
            <w:r>
              <w:rPr>
                <w:rFonts w:ascii="Tahoma" w:hAnsi="Tahoma"/>
                <w:sz w:val="12"/>
                <w:szCs w:val="12"/>
              </w:rPr>
              <w:t>lacking</w:t>
            </w:r>
            <w:r w:rsidRPr="00C32243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re: paper, printout and/or binding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0EA56456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sz w:val="12"/>
                <w:szCs w:val="12"/>
              </w:rPr>
              <w:t>achieves</w:t>
            </w:r>
            <w:proofErr w:type="gramEnd"/>
            <w:r w:rsidRPr="00C32243">
              <w:rPr>
                <w:rFonts w:ascii="Tahoma" w:hAnsi="Tahoma" w:cs="Tahoma"/>
                <w:sz w:val="12"/>
                <w:szCs w:val="12"/>
              </w:rPr>
              <w:t xml:space="preserve"> acceptable technical competence</w:t>
            </w:r>
            <w:r w:rsidRPr="00C32243">
              <w:rPr>
                <w:rFonts w:ascii="Tahoma" w:hAnsi="Tahoma" w:cs="Arial"/>
                <w:sz w:val="12"/>
                <w:szCs w:val="12"/>
              </w:rPr>
              <w:t> 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A06F13C" w14:textId="77777777" w:rsidR="0016293A" w:rsidRPr="002A4788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 w:rsidRPr="00C32243">
              <w:rPr>
                <w:rFonts w:ascii="Tahoma" w:hAnsi="Tahoma"/>
                <w:sz w:val="12"/>
                <w:szCs w:val="12"/>
              </w:rPr>
              <w:t>technical</w:t>
            </w:r>
            <w:proofErr w:type="gramEnd"/>
            <w:r w:rsidRPr="00C32243">
              <w:rPr>
                <w:rFonts w:ascii="Tahoma" w:hAnsi="Tahoma"/>
                <w:sz w:val="12"/>
                <w:szCs w:val="12"/>
              </w:rPr>
              <w:t xml:space="preserve"> output complements the design in every way</w:t>
            </w:r>
          </w:p>
        </w:tc>
      </w:tr>
      <w:tr w:rsidR="0016293A" w:rsidRPr="00FC0ADF" w14:paraId="3788B82C" w14:textId="77777777" w:rsidTr="0016293A">
        <w:trPr>
          <w:trHeight w:val="458"/>
        </w:trPr>
        <w:tc>
          <w:tcPr>
            <w:tcW w:w="4752" w:type="dxa"/>
            <w:gridSpan w:val="4"/>
            <w:shd w:val="clear" w:color="auto" w:fill="F2F2F2" w:themeFill="background1" w:themeFillShade="F2"/>
            <w:vAlign w:val="center"/>
          </w:tcPr>
          <w:p w14:paraId="71C2ABE7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r w:rsidRPr="001D3537">
              <w:rPr>
                <w:rFonts w:ascii="Tahoma" w:hAnsi="Tahoma"/>
                <w:b/>
                <w:sz w:val="16"/>
                <w:szCs w:val="16"/>
              </w:rPr>
              <w:t>Typography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1/3</w:t>
            </w:r>
            <w:r w:rsidRPr="00724885">
              <w:rPr>
                <w:rFonts w:ascii="Tahoma" w:hAnsi="Tahoma"/>
                <w:sz w:val="12"/>
                <w:szCs w:val="12"/>
                <w:vertAlign w:val="superscript"/>
              </w:rPr>
              <w:t>rd</w:t>
            </w:r>
            <w:r>
              <w:rPr>
                <w:rFonts w:ascii="Tahoma" w:hAnsi="Tahoma"/>
                <w:sz w:val="12"/>
                <w:szCs w:val="12"/>
              </w:rPr>
              <w:t xml:space="preserve"> of project grade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5449B2C7" w14:textId="77777777" w:rsidR="0016293A" w:rsidRPr="00C32243" w:rsidRDefault="0016293A" w:rsidP="0016293A">
            <w:pPr>
              <w:spacing w:line="276" w:lineRule="auto"/>
              <w:jc w:val="right"/>
              <w:rPr>
                <w:rFonts w:ascii="Tahoma" w:hAnsi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ahoma" w:hAnsi="Tahoma"/>
                <w:sz w:val="12"/>
                <w:szCs w:val="12"/>
              </w:rPr>
              <w:t>category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grade</w:t>
            </w:r>
          </w:p>
        </w:tc>
        <w:tc>
          <w:tcPr>
            <w:tcW w:w="3204" w:type="dxa"/>
            <w:gridSpan w:val="3"/>
            <w:shd w:val="clear" w:color="auto" w:fill="F2F2F2" w:themeFill="background1" w:themeFillShade="F2"/>
            <w:vAlign w:val="center"/>
          </w:tcPr>
          <w:p w14:paraId="2A5C71DB" w14:textId="77777777" w:rsidR="0016293A" w:rsidRPr="00A865F5" w:rsidRDefault="0016293A" w:rsidP="0016293A">
            <w:pPr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F5">
              <w:rPr>
                <w:rFonts w:ascii="Georgia" w:hAnsi="Georgia"/>
                <w:i/>
                <w:color w:val="FF0000"/>
                <w:sz w:val="18"/>
                <w:szCs w:val="18"/>
              </w:rPr>
              <w:t>2.66</w:t>
            </w:r>
          </w:p>
        </w:tc>
      </w:tr>
      <w:tr w:rsidR="0016293A" w:rsidRPr="00FC0ADF" w14:paraId="40DFC101" w14:textId="77777777" w:rsidTr="0016293A">
        <w:trPr>
          <w:trHeight w:val="386"/>
        </w:trPr>
        <w:tc>
          <w:tcPr>
            <w:tcW w:w="1548" w:type="dxa"/>
            <w:shd w:val="clear" w:color="auto" w:fill="auto"/>
            <w:vAlign w:val="center"/>
          </w:tcPr>
          <w:p w14:paraId="130E531E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sz w:val="10"/>
                <w:szCs w:val="10"/>
              </w:rPr>
              <w:t>overall</w:t>
            </w:r>
            <w:proofErr w:type="gramEnd"/>
            <w:r>
              <w:rPr>
                <w:rFonts w:ascii="Tahoma" w:hAnsi="Tahoma"/>
                <w:sz w:val="10"/>
                <w:szCs w:val="10"/>
              </w:rPr>
              <w:t xml:space="preserve"> descriptions/categories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797654A" w14:textId="77777777" w:rsidR="0016293A" w:rsidRDefault="0016293A" w:rsidP="0016293A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0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761594FB" w14:textId="77777777" w:rsidR="0016293A" w:rsidRPr="00C32243" w:rsidRDefault="0016293A" w:rsidP="0016293A">
            <w:pPr>
              <w:spacing w:line="276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1 - Ineffective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015DDE" w14:textId="77777777" w:rsidR="0016293A" w:rsidRPr="00C32243" w:rsidRDefault="0016293A" w:rsidP="0016293A">
            <w:pPr>
              <w:spacing w:line="276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2 - Progressing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07ACAB8" w14:textId="77777777" w:rsidR="0016293A" w:rsidRPr="00C32243" w:rsidRDefault="0016293A" w:rsidP="00162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3 - Effective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51BFA9BE" w14:textId="77777777" w:rsidR="0016293A" w:rsidRPr="00C32243" w:rsidRDefault="0016293A" w:rsidP="0016293A">
            <w:pPr>
              <w:spacing w:line="276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4 – Highly Effective</w:t>
            </w:r>
          </w:p>
        </w:tc>
      </w:tr>
      <w:tr w:rsidR="0016293A" w:rsidRPr="00FC0ADF" w14:paraId="55987E8F" w14:textId="77777777" w:rsidTr="0016293A">
        <w:trPr>
          <w:trHeight w:val="656"/>
        </w:trPr>
        <w:tc>
          <w:tcPr>
            <w:tcW w:w="1548" w:type="dxa"/>
            <w:shd w:val="clear" w:color="auto" w:fill="auto"/>
            <w:vAlign w:val="center"/>
          </w:tcPr>
          <w:p w14:paraId="62FC1B2D" w14:textId="77777777" w:rsidR="0016293A" w:rsidRPr="00212085" w:rsidRDefault="0016293A" w:rsidP="0016293A">
            <w:pPr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connection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of typographic approach to narrative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14:paraId="7CAB890D" w14:textId="77777777" w:rsidR="0016293A" w:rsidRDefault="0016293A" w:rsidP="0016293A">
            <w:pPr>
              <w:spacing w:line="360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i/>
                <w:sz w:val="12"/>
                <w:szCs w:val="12"/>
              </w:rPr>
              <w:t>failure</w:t>
            </w:r>
            <w:proofErr w:type="gramEnd"/>
            <w:r w:rsidRPr="003B66BE">
              <w:rPr>
                <w:rFonts w:ascii="Tahoma" w:hAnsi="Tahoma"/>
                <w:i/>
                <w:sz w:val="12"/>
                <w:szCs w:val="12"/>
              </w:rPr>
              <w:t xml:space="preserve"> to turn in completed work and/or failure to meet the minimal requirements outlined in level 1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5BB5B3A7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lacking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and/or unclear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B9F84A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evident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but not uniformly successful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D771AEE" w14:textId="77777777" w:rsidR="0016293A" w:rsidRPr="0047786C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successful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connection of type to narrative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D50F373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extremely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strong editorial quality</w:t>
            </w:r>
            <w:r>
              <w:rPr>
                <w:rFonts w:ascii="Tahoma" w:hAnsi="Tahoma"/>
                <w:sz w:val="12"/>
                <w:szCs w:val="12"/>
              </w:rPr>
              <w:t xml:space="preserve"> in the typographic approach</w:t>
            </w:r>
          </w:p>
        </w:tc>
      </w:tr>
      <w:tr w:rsidR="0016293A" w:rsidRPr="00FC0ADF" w14:paraId="53C18688" w14:textId="77777777" w:rsidTr="0016293A">
        <w:trPr>
          <w:trHeight w:val="620"/>
        </w:trPr>
        <w:tc>
          <w:tcPr>
            <w:tcW w:w="1548" w:type="dxa"/>
            <w:shd w:val="clear" w:color="auto" w:fill="auto"/>
            <w:vAlign w:val="center"/>
          </w:tcPr>
          <w:p w14:paraId="563C107C" w14:textId="77777777" w:rsidR="0016293A" w:rsidRDefault="0016293A" w:rsidP="0016293A">
            <w:pPr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editorial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differentiation and organization</w:t>
            </w:r>
          </w:p>
        </w:tc>
        <w:tc>
          <w:tcPr>
            <w:tcW w:w="1602" w:type="dxa"/>
            <w:vMerge/>
            <w:shd w:val="clear" w:color="auto" w:fill="auto"/>
          </w:tcPr>
          <w:p w14:paraId="59514B66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EC6668B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typographic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choices lack</w:t>
            </w:r>
            <w:r w:rsidRPr="00261A65">
              <w:rPr>
                <w:rFonts w:ascii="Tahoma" w:hAnsi="Tahoma"/>
                <w:sz w:val="12"/>
                <w:szCs w:val="12"/>
              </w:rPr>
              <w:t xml:space="preserve"> visual hierarchy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5897D8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unclear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and/or inconsistent hierarchy</w:t>
            </w:r>
            <w:r w:rsidRPr="00261A65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DC61FE6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present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and consistent visual hierarchy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24C279A5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obvious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and useful visual hierarchy</w:t>
            </w:r>
          </w:p>
        </w:tc>
      </w:tr>
      <w:tr w:rsidR="0016293A" w:rsidRPr="00FC0ADF" w14:paraId="122FDA1F" w14:textId="77777777" w:rsidTr="0016293A">
        <w:trPr>
          <w:trHeight w:val="938"/>
        </w:trPr>
        <w:tc>
          <w:tcPr>
            <w:tcW w:w="1548" w:type="dxa"/>
            <w:shd w:val="clear" w:color="auto" w:fill="auto"/>
            <w:vAlign w:val="center"/>
          </w:tcPr>
          <w:p w14:paraId="4252F635" w14:textId="77777777" w:rsidR="0016293A" w:rsidRDefault="0016293A" w:rsidP="0016293A">
            <w:pPr>
              <w:spacing w:line="276" w:lineRule="auto"/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technical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 xml:space="preserve"> practices </w:t>
            </w:r>
            <w:r w:rsidRPr="00845815">
              <w:rPr>
                <w:rFonts w:ascii="Tahoma" w:hAnsi="Tahoma"/>
                <w:i/>
                <w:sz w:val="10"/>
                <w:szCs w:val="10"/>
              </w:rPr>
              <w:t>(including but not limited to leading, rags, type density, tracking, hanging quotations, column width(s), etc</w:t>
            </w:r>
            <w:r w:rsidRPr="00845815">
              <w:rPr>
                <w:rFonts w:ascii="Tahoma" w:hAnsi="Tahoma"/>
                <w:sz w:val="10"/>
                <w:szCs w:val="10"/>
              </w:rPr>
              <w:t>.)</w:t>
            </w:r>
          </w:p>
        </w:tc>
        <w:tc>
          <w:tcPr>
            <w:tcW w:w="1602" w:type="dxa"/>
            <w:vMerge/>
            <w:shd w:val="clear" w:color="auto" w:fill="auto"/>
          </w:tcPr>
          <w:p w14:paraId="03BC3130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5B7C16C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does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not meet baseline acceptability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8434E9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emerging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successful practices but not consistent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BEE9EF8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competent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technical practices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C555F25" w14:textId="77777777" w:rsidR="0016293A" w:rsidRPr="00261A65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261A65">
              <w:rPr>
                <w:rFonts w:ascii="Tahoma" w:hAnsi="Tahoma"/>
                <w:sz w:val="12"/>
                <w:szCs w:val="12"/>
              </w:rPr>
              <w:t>excellent</w:t>
            </w:r>
            <w:proofErr w:type="gramEnd"/>
            <w:r w:rsidRPr="00261A65">
              <w:rPr>
                <w:rFonts w:ascii="Tahoma" w:hAnsi="Tahoma"/>
                <w:sz w:val="12"/>
                <w:szCs w:val="12"/>
              </w:rPr>
              <w:t xml:space="preserve"> technical </w:t>
            </w:r>
            <w:r>
              <w:rPr>
                <w:rFonts w:ascii="Tahoma" w:hAnsi="Tahoma"/>
                <w:sz w:val="12"/>
                <w:szCs w:val="12"/>
              </w:rPr>
              <w:t>workmanship</w:t>
            </w:r>
          </w:p>
        </w:tc>
      </w:tr>
      <w:tr w:rsidR="0016293A" w:rsidRPr="00FC0ADF" w14:paraId="4826E8BD" w14:textId="77777777" w:rsidTr="0016293A">
        <w:trPr>
          <w:trHeight w:val="494"/>
        </w:trPr>
        <w:tc>
          <w:tcPr>
            <w:tcW w:w="4752" w:type="dxa"/>
            <w:gridSpan w:val="4"/>
            <w:shd w:val="clear" w:color="auto" w:fill="F2F2F2" w:themeFill="background1" w:themeFillShade="F2"/>
            <w:vAlign w:val="center"/>
          </w:tcPr>
          <w:p w14:paraId="50CF9C45" w14:textId="77777777" w:rsidR="0016293A" w:rsidRPr="00E44EC8" w:rsidRDefault="0016293A" w:rsidP="0016293A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Documentation, Workflow, Participation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1/3</w:t>
            </w:r>
            <w:r w:rsidRPr="00724885">
              <w:rPr>
                <w:rFonts w:ascii="Tahoma" w:hAnsi="Tahoma"/>
                <w:sz w:val="12"/>
                <w:szCs w:val="12"/>
                <w:vertAlign w:val="superscript"/>
              </w:rPr>
              <w:t>rd</w:t>
            </w:r>
            <w:r>
              <w:rPr>
                <w:rFonts w:ascii="Tahoma" w:hAnsi="Tahoma"/>
                <w:sz w:val="12"/>
                <w:szCs w:val="12"/>
              </w:rPr>
              <w:t xml:space="preserve"> of project grade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47AAE812" w14:textId="77777777" w:rsidR="0016293A" w:rsidRPr="00C32243" w:rsidRDefault="0016293A" w:rsidP="0016293A">
            <w:pPr>
              <w:spacing w:line="276" w:lineRule="auto"/>
              <w:jc w:val="right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category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grade</w:t>
            </w:r>
          </w:p>
        </w:tc>
        <w:tc>
          <w:tcPr>
            <w:tcW w:w="3204" w:type="dxa"/>
            <w:gridSpan w:val="3"/>
            <w:shd w:val="clear" w:color="auto" w:fill="F2F2F2" w:themeFill="background1" w:themeFillShade="F2"/>
            <w:vAlign w:val="center"/>
          </w:tcPr>
          <w:p w14:paraId="0295CEB0" w14:textId="77777777" w:rsidR="0016293A" w:rsidRPr="00A865F5" w:rsidRDefault="0016293A" w:rsidP="0016293A">
            <w:pPr>
              <w:spacing w:line="276" w:lineRule="auto"/>
              <w:rPr>
                <w:rFonts w:ascii="Tahoma" w:hAnsi="Tahoma"/>
                <w:sz w:val="18"/>
                <w:szCs w:val="18"/>
              </w:rPr>
            </w:pPr>
            <w:r w:rsidRPr="00A865F5">
              <w:rPr>
                <w:rFonts w:ascii="Georgia" w:hAnsi="Georgia"/>
                <w:i/>
                <w:color w:val="FF0000"/>
                <w:sz w:val="18"/>
                <w:szCs w:val="18"/>
              </w:rPr>
              <w:t>2.33</w:t>
            </w:r>
          </w:p>
        </w:tc>
      </w:tr>
      <w:tr w:rsidR="0016293A" w:rsidRPr="00FC0ADF" w14:paraId="253E3113" w14:textId="77777777" w:rsidTr="0016293A">
        <w:trPr>
          <w:trHeight w:val="386"/>
        </w:trPr>
        <w:tc>
          <w:tcPr>
            <w:tcW w:w="1548" w:type="dxa"/>
            <w:shd w:val="clear" w:color="auto" w:fill="auto"/>
            <w:vAlign w:val="center"/>
          </w:tcPr>
          <w:p w14:paraId="17BB7A59" w14:textId="77777777" w:rsidR="0016293A" w:rsidRPr="00E45A88" w:rsidRDefault="0016293A" w:rsidP="0016293A">
            <w:pPr>
              <w:rPr>
                <w:rFonts w:ascii="Tahoma" w:hAnsi="Tahoma"/>
                <w:sz w:val="10"/>
                <w:szCs w:val="10"/>
              </w:rPr>
            </w:pPr>
            <w:proofErr w:type="gramStart"/>
            <w:r>
              <w:rPr>
                <w:rFonts w:ascii="Tahoma" w:hAnsi="Tahoma"/>
                <w:sz w:val="10"/>
                <w:szCs w:val="10"/>
              </w:rPr>
              <w:t>overall</w:t>
            </w:r>
            <w:proofErr w:type="gramEnd"/>
            <w:r>
              <w:rPr>
                <w:rFonts w:ascii="Tahoma" w:hAnsi="Tahoma"/>
                <w:sz w:val="10"/>
                <w:szCs w:val="10"/>
              </w:rPr>
              <w:t xml:space="preserve"> descriptions/categories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E517117" w14:textId="77777777" w:rsidR="0016293A" w:rsidRDefault="0016293A" w:rsidP="0016293A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0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56C4124" w14:textId="77777777" w:rsidR="0016293A" w:rsidRPr="00C32243" w:rsidRDefault="0016293A" w:rsidP="0016293A">
            <w:pPr>
              <w:spacing w:line="276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1 - Ineffective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50BEE5A" w14:textId="77777777" w:rsidR="0016293A" w:rsidRPr="00C32243" w:rsidRDefault="0016293A" w:rsidP="0016293A">
            <w:pPr>
              <w:spacing w:line="276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2 - Progressing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5C3B83B" w14:textId="77777777" w:rsidR="0016293A" w:rsidRPr="00C32243" w:rsidRDefault="0016293A" w:rsidP="00162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3 - Effective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307F787D" w14:textId="77777777" w:rsidR="0016293A" w:rsidRPr="00C32243" w:rsidRDefault="0016293A" w:rsidP="0016293A">
            <w:pPr>
              <w:spacing w:line="276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EC6B67">
              <w:rPr>
                <w:rFonts w:ascii="Tahoma" w:hAnsi="Tahoma"/>
                <w:b/>
                <w:sz w:val="14"/>
                <w:szCs w:val="14"/>
              </w:rPr>
              <w:t>4 – Highly Effective</w:t>
            </w:r>
          </w:p>
        </w:tc>
      </w:tr>
      <w:tr w:rsidR="0016293A" w:rsidRPr="00FC0ADF" w14:paraId="6F6C6702" w14:textId="77777777" w:rsidTr="0016293A">
        <w:trPr>
          <w:trHeight w:val="926"/>
        </w:trPr>
        <w:tc>
          <w:tcPr>
            <w:tcW w:w="1548" w:type="dxa"/>
            <w:shd w:val="clear" w:color="auto" w:fill="auto"/>
            <w:vAlign w:val="center"/>
          </w:tcPr>
          <w:p w14:paraId="5DED5B53" w14:textId="77777777" w:rsidR="0016293A" w:rsidRPr="000C49D3" w:rsidRDefault="0016293A" w:rsidP="0016293A">
            <w:pPr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documentation</w:t>
            </w:r>
            <w:proofErr w:type="gramEnd"/>
            <w:r>
              <w:rPr>
                <w:rFonts w:ascii="Tahoma" w:hAnsi="Tahoma"/>
                <w:b/>
                <w:sz w:val="12"/>
                <w:szCs w:val="12"/>
              </w:rPr>
              <w:t>/ weekly workbook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14:paraId="75D56C8B" w14:textId="77777777" w:rsidR="0016293A" w:rsidRPr="000C49D3" w:rsidRDefault="0016293A" w:rsidP="0016293A">
            <w:pPr>
              <w:spacing w:line="360" w:lineRule="auto"/>
              <w:rPr>
                <w:rFonts w:ascii="Tahoma" w:hAnsi="Tahoma"/>
                <w:i/>
                <w:sz w:val="12"/>
                <w:szCs w:val="12"/>
              </w:rPr>
            </w:pPr>
            <w:proofErr w:type="gramStart"/>
            <w:r w:rsidRPr="000C49D3">
              <w:rPr>
                <w:rFonts w:ascii="Tahoma" w:hAnsi="Tahoma"/>
                <w:i/>
                <w:sz w:val="12"/>
                <w:szCs w:val="12"/>
              </w:rPr>
              <w:t>failure</w:t>
            </w:r>
            <w:proofErr w:type="gramEnd"/>
            <w:r w:rsidRPr="000C49D3">
              <w:rPr>
                <w:rFonts w:ascii="Tahoma" w:hAnsi="Tahoma"/>
                <w:i/>
                <w:sz w:val="12"/>
                <w:szCs w:val="12"/>
              </w:rPr>
              <w:t xml:space="preserve"> to turn in completed documentation and/or failure to meet the minimal requirements outlined in level 1.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7B21832" w14:textId="77777777" w:rsidR="0016293A" w:rsidRPr="00F00660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work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missing, </w:t>
            </w:r>
            <w:r w:rsidRPr="00F00660">
              <w:rPr>
                <w:rFonts w:ascii="Tahoma" w:hAnsi="Tahoma"/>
                <w:sz w:val="12"/>
                <w:szCs w:val="12"/>
              </w:rPr>
              <w:t>organization la</w:t>
            </w:r>
            <w:r>
              <w:rPr>
                <w:rFonts w:ascii="Tahoma" w:hAnsi="Tahoma"/>
                <w:sz w:val="12"/>
                <w:szCs w:val="12"/>
              </w:rPr>
              <w:t xml:space="preserve">cking, analyses incomplete and/or </w:t>
            </w:r>
            <w:r w:rsidRPr="00F00660">
              <w:rPr>
                <w:rFonts w:ascii="Tahoma" w:hAnsi="Tahoma"/>
                <w:sz w:val="12"/>
                <w:szCs w:val="12"/>
              </w:rPr>
              <w:t>uninformative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656E7D8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work</w:t>
            </w:r>
            <w:proofErr w:type="gramEnd"/>
            <w:r w:rsidRPr="00F00660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complete but</w:t>
            </w:r>
            <w:r w:rsidRPr="00F00660">
              <w:rPr>
                <w:rFonts w:ascii="Tahoma" w:hAnsi="Tahoma"/>
                <w:sz w:val="12"/>
                <w:szCs w:val="12"/>
              </w:rPr>
              <w:t xml:space="preserve"> organization la</w:t>
            </w:r>
            <w:r>
              <w:rPr>
                <w:rFonts w:ascii="Tahoma" w:hAnsi="Tahoma"/>
                <w:sz w:val="12"/>
                <w:szCs w:val="12"/>
              </w:rPr>
              <w:t>cking,  analyses are perfunctory</w:t>
            </w:r>
            <w:r w:rsidRPr="00F00660">
              <w:rPr>
                <w:rFonts w:ascii="Tahoma" w:hAnsi="Tahoma"/>
                <w:sz w:val="12"/>
                <w:szCs w:val="12"/>
              </w:rPr>
              <w:t xml:space="preserve">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090D5A" w14:textId="77777777" w:rsidR="0016293A" w:rsidRPr="000C49D3" w:rsidRDefault="0016293A" w:rsidP="00162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5751F3">
              <w:rPr>
                <w:rFonts w:ascii="Tahoma" w:hAnsi="Tahoma"/>
                <w:sz w:val="12"/>
                <w:szCs w:val="12"/>
              </w:rPr>
              <w:t>content</w:t>
            </w:r>
            <w:proofErr w:type="gramEnd"/>
            <w:r w:rsidRPr="005751F3">
              <w:rPr>
                <w:rFonts w:ascii="Tahoma" w:hAnsi="Tahoma"/>
                <w:sz w:val="12"/>
                <w:szCs w:val="12"/>
              </w:rPr>
              <w:t xml:space="preserve"> complete and </w:t>
            </w:r>
            <w:r>
              <w:rPr>
                <w:rFonts w:ascii="Tahoma" w:hAnsi="Tahoma"/>
                <w:sz w:val="12"/>
                <w:szCs w:val="12"/>
              </w:rPr>
              <w:t>organized,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analy</w:t>
            </w:r>
            <w:r>
              <w:rPr>
                <w:rFonts w:ascii="Tahoma" w:hAnsi="Tahoma"/>
                <w:sz w:val="12"/>
                <w:szCs w:val="12"/>
              </w:rPr>
              <w:t>ses are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 xml:space="preserve">self-reflective and informative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49522543" w14:textId="77777777" w:rsidR="0016293A" w:rsidRPr="00C32243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content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complete and 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organized at a level that informs </w:t>
            </w:r>
            <w:r>
              <w:rPr>
                <w:rFonts w:ascii="Tahoma" w:hAnsi="Tahoma"/>
                <w:sz w:val="12"/>
                <w:szCs w:val="12"/>
              </w:rPr>
              <w:t>all viewers, analyses are thoughtful and informative</w:t>
            </w:r>
          </w:p>
        </w:tc>
      </w:tr>
      <w:tr w:rsidR="0016293A" w:rsidRPr="00FC0ADF" w14:paraId="29AF1FF4" w14:textId="77777777" w:rsidTr="0016293A">
        <w:trPr>
          <w:trHeight w:val="1304"/>
        </w:trPr>
        <w:tc>
          <w:tcPr>
            <w:tcW w:w="1548" w:type="dxa"/>
            <w:shd w:val="clear" w:color="auto" w:fill="auto"/>
            <w:vAlign w:val="center"/>
          </w:tcPr>
          <w:p w14:paraId="2CB8B89B" w14:textId="77777777" w:rsidR="0016293A" w:rsidRDefault="0016293A" w:rsidP="0016293A">
            <w:pPr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workflow</w:t>
            </w:r>
            <w:proofErr w:type="gramEnd"/>
          </w:p>
        </w:tc>
        <w:tc>
          <w:tcPr>
            <w:tcW w:w="1602" w:type="dxa"/>
            <w:vMerge/>
            <w:shd w:val="clear" w:color="auto" w:fill="auto"/>
            <w:vAlign w:val="center"/>
          </w:tcPr>
          <w:p w14:paraId="458ED5F8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13B365C3" w14:textId="77777777" w:rsidR="0016293A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no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>/little</w:t>
            </w:r>
            <w:r w:rsidRPr="00F00660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 xml:space="preserve">weekly progress/effort, </w:t>
            </w:r>
            <w:r w:rsidRPr="00F00660">
              <w:rPr>
                <w:rFonts w:ascii="Tahoma" w:hAnsi="Tahoma"/>
                <w:sz w:val="12"/>
                <w:szCs w:val="12"/>
              </w:rPr>
              <w:t xml:space="preserve">homework often not </w:t>
            </w:r>
            <w:r>
              <w:rPr>
                <w:rFonts w:ascii="Tahoma" w:hAnsi="Tahoma"/>
                <w:sz w:val="12"/>
                <w:szCs w:val="12"/>
              </w:rPr>
              <w:t>ready at start of class, work-in-class (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wic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) underutilized, </w:t>
            </w:r>
            <w:r w:rsidRPr="00F00660">
              <w:rPr>
                <w:rFonts w:ascii="Tahoma" w:hAnsi="Tahoma"/>
                <w:sz w:val="12"/>
                <w:szCs w:val="12"/>
              </w:rPr>
              <w:t>critique points not integrated into weekly progress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4539512" w14:textId="77777777" w:rsidR="0016293A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0C61EF">
              <w:rPr>
                <w:rFonts w:ascii="Tahoma" w:hAnsi="Tahoma"/>
                <w:sz w:val="12"/>
                <w:szCs w:val="12"/>
              </w:rPr>
              <w:t>inconsistent</w:t>
            </w:r>
            <w:proofErr w:type="gramEnd"/>
            <w:r w:rsidRPr="000C61EF">
              <w:rPr>
                <w:rFonts w:ascii="Tahoma" w:hAnsi="Tahoma"/>
                <w:sz w:val="12"/>
                <w:szCs w:val="12"/>
              </w:rPr>
              <w:t xml:space="preserve"> weekly progress, homework not </w:t>
            </w:r>
            <w:r>
              <w:rPr>
                <w:rFonts w:ascii="Tahoma" w:hAnsi="Tahoma"/>
                <w:sz w:val="12"/>
                <w:szCs w:val="12"/>
              </w:rPr>
              <w:t>consistently</w:t>
            </w:r>
            <w:r w:rsidRPr="000C61EF">
              <w:rPr>
                <w:rFonts w:ascii="Tahoma" w:hAnsi="Tahoma"/>
                <w:sz w:val="12"/>
                <w:szCs w:val="12"/>
              </w:rPr>
              <w:t xml:space="preserve"> ready at </w:t>
            </w:r>
            <w:r w:rsidRPr="000C61EF">
              <w:rPr>
                <w:rFonts w:ascii="Tahoma" w:hAnsi="Tahoma"/>
                <w:color w:val="5F497A" w:themeColor="accent4" w:themeShade="BF"/>
                <w:sz w:val="12"/>
                <w:szCs w:val="12"/>
              </w:rPr>
              <w:t xml:space="preserve">start of class, </w:t>
            </w:r>
            <w:proofErr w:type="spellStart"/>
            <w:r>
              <w:rPr>
                <w:rFonts w:ascii="Tahoma" w:hAnsi="Tahoma"/>
                <w:color w:val="5F497A" w:themeColor="accent4" w:themeShade="BF"/>
                <w:sz w:val="12"/>
                <w:szCs w:val="12"/>
              </w:rPr>
              <w:t>wic</w:t>
            </w:r>
            <w:proofErr w:type="spellEnd"/>
            <w:r w:rsidRPr="000C61EF">
              <w:rPr>
                <w:rFonts w:ascii="Tahoma" w:hAnsi="Tahoma"/>
                <w:color w:val="5F497A" w:themeColor="accent4" w:themeShade="BF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color w:val="5F497A" w:themeColor="accent4" w:themeShade="BF"/>
                <w:sz w:val="12"/>
                <w:szCs w:val="12"/>
              </w:rPr>
              <w:t xml:space="preserve">under-utilized, </w:t>
            </w:r>
            <w:r w:rsidRPr="000C61EF">
              <w:rPr>
                <w:rFonts w:ascii="Tahoma" w:hAnsi="Tahoma"/>
                <w:color w:val="5F497A" w:themeColor="accent4" w:themeShade="BF"/>
                <w:sz w:val="12"/>
                <w:szCs w:val="12"/>
              </w:rPr>
              <w:t>critique points are not fully integrated into weekly progress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58ACC52" w14:textId="77777777" w:rsidR="0016293A" w:rsidRPr="005751F3" w:rsidRDefault="0016293A" w:rsidP="00162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weekly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effort is evident, </w:t>
            </w:r>
            <w:r w:rsidRPr="005751F3">
              <w:rPr>
                <w:rFonts w:ascii="Tahoma" w:hAnsi="Tahoma"/>
                <w:sz w:val="12"/>
                <w:szCs w:val="12"/>
              </w:rPr>
              <w:t>homework preparation is complete an</w:t>
            </w:r>
            <w:r>
              <w:rPr>
                <w:rFonts w:ascii="Tahoma" w:hAnsi="Tahoma"/>
                <w:sz w:val="12"/>
                <w:szCs w:val="12"/>
              </w:rPr>
              <w:t xml:space="preserve">d ready at the start of class, 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wic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 is utilized, 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thoughtful response to critique is evident </w:t>
            </w:r>
            <w:r>
              <w:rPr>
                <w:rFonts w:ascii="Tahoma" w:hAnsi="Tahoma"/>
                <w:sz w:val="12"/>
                <w:szCs w:val="12"/>
              </w:rPr>
              <w:t xml:space="preserve">in the work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14:paraId="68CD5E7F" w14:textId="77777777" w:rsidR="0016293A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5751F3">
              <w:rPr>
                <w:rFonts w:ascii="Tahoma" w:hAnsi="Tahoma"/>
                <w:sz w:val="12"/>
                <w:szCs w:val="12"/>
              </w:rPr>
              <w:t>weekly</w:t>
            </w:r>
            <w:proofErr w:type="gramEnd"/>
            <w:r w:rsidRPr="005751F3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progress is robust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 xml:space="preserve">and well-prepared for critique, progress is made during </w:t>
            </w:r>
            <w:proofErr w:type="spellStart"/>
            <w:r>
              <w:rPr>
                <w:rFonts w:ascii="Tahoma" w:hAnsi="Tahoma"/>
                <w:sz w:val="12"/>
                <w:szCs w:val="12"/>
              </w:rPr>
              <w:t>wic</w:t>
            </w:r>
            <w:proofErr w:type="spellEnd"/>
            <w:r>
              <w:rPr>
                <w:rFonts w:ascii="Tahoma" w:hAnsi="Tahoma"/>
                <w:sz w:val="12"/>
                <w:szCs w:val="12"/>
              </w:rPr>
              <w:t xml:space="preserve">, </w:t>
            </w:r>
            <w:r w:rsidRPr="005751F3">
              <w:rPr>
                <w:rFonts w:ascii="Tahoma" w:hAnsi="Tahoma"/>
                <w:sz w:val="12"/>
                <w:szCs w:val="12"/>
              </w:rPr>
              <w:t>thoughtful r</w:t>
            </w:r>
            <w:r>
              <w:rPr>
                <w:rFonts w:ascii="Tahoma" w:hAnsi="Tahoma"/>
                <w:sz w:val="12"/>
                <w:szCs w:val="12"/>
              </w:rPr>
              <w:t>esponse to critique is evident and enhanced by additional investigation.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</w:t>
            </w:r>
          </w:p>
        </w:tc>
      </w:tr>
      <w:tr w:rsidR="0016293A" w:rsidRPr="00FC0ADF" w14:paraId="235A224F" w14:textId="77777777" w:rsidTr="0016293A">
        <w:trPr>
          <w:trHeight w:val="153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9AA1C" w14:textId="77777777" w:rsidR="0016293A" w:rsidRDefault="0016293A" w:rsidP="0016293A">
            <w:pPr>
              <w:rPr>
                <w:rFonts w:ascii="Tahoma" w:hAnsi="Tahoma"/>
                <w:b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b/>
                <w:sz w:val="12"/>
                <w:szCs w:val="12"/>
              </w:rPr>
              <w:t>participation</w:t>
            </w:r>
            <w:proofErr w:type="gramEnd"/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FBF2C" w14:textId="77777777" w:rsidR="0016293A" w:rsidRDefault="0016293A" w:rsidP="0016293A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5F45E" w14:textId="77777777" w:rsidR="0016293A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 w:rsidRPr="00F00660">
              <w:rPr>
                <w:rFonts w:ascii="Tahoma" w:hAnsi="Tahoma"/>
                <w:sz w:val="12"/>
                <w:szCs w:val="12"/>
              </w:rPr>
              <w:t>classroom</w:t>
            </w:r>
            <w:proofErr w:type="gramEnd"/>
            <w:r w:rsidRPr="00F00660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presence non-committal</w:t>
            </w:r>
            <w:r w:rsidRPr="00F00660">
              <w:rPr>
                <w:rFonts w:ascii="Tahoma" w:hAnsi="Tahoma"/>
                <w:sz w:val="12"/>
                <w:szCs w:val="12"/>
              </w:rPr>
              <w:t xml:space="preserve"> / critique participation not forthcoming / personal presentations </w:t>
            </w:r>
            <w:r>
              <w:rPr>
                <w:rFonts w:ascii="Tahoma" w:hAnsi="Tahoma"/>
                <w:sz w:val="12"/>
                <w:szCs w:val="12"/>
              </w:rPr>
              <w:t>do not show a full understanding of the project itself</w:t>
            </w:r>
            <w:r w:rsidRPr="00F00660">
              <w:rPr>
                <w:rFonts w:ascii="Tahoma" w:hAnsi="Tahoma"/>
                <w:sz w:val="12"/>
                <w:szCs w:val="12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9DE1" w14:textId="77777777" w:rsidR="0016293A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classroom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presence is perfunctory, critique participation is minimal</w:t>
            </w:r>
            <w:r w:rsidRPr="00F00660">
              <w:rPr>
                <w:rFonts w:ascii="Tahoma" w:hAnsi="Tahoma"/>
                <w:sz w:val="12"/>
                <w:szCs w:val="12"/>
              </w:rPr>
              <w:t xml:space="preserve">/ personal presentations </w:t>
            </w:r>
            <w:r>
              <w:rPr>
                <w:rFonts w:ascii="Tahoma" w:hAnsi="Tahoma"/>
                <w:sz w:val="12"/>
                <w:szCs w:val="12"/>
              </w:rPr>
              <w:t xml:space="preserve">lack commitment to work. </w:t>
            </w:r>
            <w:r w:rsidRPr="00DE058B">
              <w:rPr>
                <w:rFonts w:ascii="Georgia" w:hAnsi="Georgia" w:cs="Helvetica Neue"/>
                <w:b/>
                <w:color w:val="FF0000"/>
                <w:sz w:val="12"/>
                <w:szCs w:val="12"/>
              </w:rPr>
              <w:t>√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9182" w14:textId="77777777" w:rsidR="0016293A" w:rsidRPr="005751F3" w:rsidRDefault="0016293A" w:rsidP="001629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classroom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presence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is </w:t>
            </w:r>
            <w:r>
              <w:rPr>
                <w:rFonts w:ascii="Tahoma" w:hAnsi="Tahoma"/>
                <w:sz w:val="12"/>
                <w:szCs w:val="12"/>
              </w:rPr>
              <w:t>beneficial overall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, participation in critiques is thoughtful, personal presentations </w:t>
            </w:r>
            <w:r>
              <w:rPr>
                <w:rFonts w:ascii="Tahoma" w:hAnsi="Tahoma"/>
                <w:sz w:val="12"/>
                <w:szCs w:val="12"/>
              </w:rPr>
              <w:t>show an understanding and commitment to the work.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82116" w14:textId="77777777" w:rsidR="0016293A" w:rsidRDefault="0016293A" w:rsidP="0016293A">
            <w:pPr>
              <w:spacing w:line="276" w:lineRule="auto"/>
              <w:rPr>
                <w:rFonts w:ascii="Tahoma" w:hAnsi="Tahoma"/>
                <w:sz w:val="12"/>
                <w:szCs w:val="12"/>
              </w:rPr>
            </w:pPr>
            <w:proofErr w:type="gramStart"/>
            <w:r>
              <w:rPr>
                <w:rFonts w:ascii="Tahoma" w:hAnsi="Tahoma"/>
                <w:sz w:val="12"/>
                <w:szCs w:val="12"/>
              </w:rPr>
              <w:t>classroom</w:t>
            </w:r>
            <w:proofErr w:type="gramEnd"/>
            <w:r>
              <w:rPr>
                <w:rFonts w:ascii="Tahoma" w:hAnsi="Tahoma"/>
                <w:sz w:val="12"/>
                <w:szCs w:val="12"/>
              </w:rPr>
              <w:t xml:space="preserve"> presence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beneficial overall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, participation in critiques is topical, thoughtful, and in the interest of progress, personal presentations </w:t>
            </w:r>
            <w:r>
              <w:rPr>
                <w:rFonts w:ascii="Tahoma" w:hAnsi="Tahoma"/>
                <w:sz w:val="12"/>
                <w:szCs w:val="12"/>
              </w:rPr>
              <w:t>are</w:t>
            </w:r>
            <w:r w:rsidRPr="005751F3">
              <w:rPr>
                <w:rFonts w:ascii="Tahoma" w:hAnsi="Tahoma"/>
                <w:sz w:val="12"/>
                <w:szCs w:val="12"/>
              </w:rPr>
              <w:t xml:space="preserve"> meaningful</w:t>
            </w:r>
            <w:r>
              <w:rPr>
                <w:rFonts w:ascii="Tahoma" w:hAnsi="Tahoma"/>
                <w:sz w:val="12"/>
                <w:szCs w:val="12"/>
              </w:rPr>
              <w:t xml:space="preserve"> additions to the work itself</w:t>
            </w:r>
            <w:r w:rsidRPr="005751F3">
              <w:rPr>
                <w:rFonts w:ascii="Tahoma" w:hAnsi="Tahoma"/>
                <w:sz w:val="12"/>
                <w:szCs w:val="12"/>
              </w:rPr>
              <w:t>.</w:t>
            </w:r>
          </w:p>
        </w:tc>
      </w:tr>
    </w:tbl>
    <w:p w14:paraId="53E2F7F5" w14:textId="77777777" w:rsidR="0016293A" w:rsidRDefault="0016293A" w:rsidP="0016293A">
      <w:pPr>
        <w:spacing w:line="276" w:lineRule="auto"/>
        <w:jc w:val="right"/>
        <w:rPr>
          <w:rFonts w:ascii="Tahoma" w:hAnsi="Tahoma"/>
          <w:sz w:val="10"/>
          <w:szCs w:val="10"/>
        </w:rPr>
      </w:pPr>
    </w:p>
    <w:p w14:paraId="59F24066" w14:textId="40CEE916" w:rsidR="0016293A" w:rsidRPr="00FC164A" w:rsidRDefault="0016293A" w:rsidP="00FC164A">
      <w:pPr>
        <w:spacing w:line="276" w:lineRule="auto"/>
        <w:rPr>
          <w:rFonts w:ascii="Tahoma" w:hAnsi="Tahoma"/>
          <w:sz w:val="10"/>
          <w:szCs w:val="10"/>
        </w:rPr>
      </w:pPr>
      <w:r>
        <w:rPr>
          <w:rFonts w:ascii="Tahoma" w:hAnsi="Tahoma"/>
          <w:sz w:val="10"/>
          <w:szCs w:val="10"/>
        </w:rPr>
        <w:t>Rev: 5/7/14</w:t>
      </w:r>
    </w:p>
    <w:sectPr w:rsidR="0016293A" w:rsidRPr="00FC164A" w:rsidSect="006444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EFC0E" w14:textId="77777777" w:rsidR="00AC75DF" w:rsidRDefault="00AC75DF" w:rsidP="005D0AB4">
      <w:pPr>
        <w:spacing w:after="0"/>
      </w:pPr>
      <w:r>
        <w:separator/>
      </w:r>
    </w:p>
  </w:endnote>
  <w:endnote w:type="continuationSeparator" w:id="0">
    <w:p w14:paraId="4E05CC71" w14:textId="77777777" w:rsidR="00AC75DF" w:rsidRDefault="00AC75DF" w:rsidP="005D0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FDDB" w14:textId="77777777" w:rsidR="00AC75DF" w:rsidRDefault="00AC75DF" w:rsidP="005D0AB4">
      <w:pPr>
        <w:spacing w:after="0"/>
      </w:pPr>
      <w:r>
        <w:separator/>
      </w:r>
    </w:p>
  </w:footnote>
  <w:footnote w:type="continuationSeparator" w:id="0">
    <w:p w14:paraId="0BE01FF0" w14:textId="77777777" w:rsidR="00AC75DF" w:rsidRDefault="00AC75DF" w:rsidP="005D0A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7A"/>
    <w:multiLevelType w:val="hybridMultilevel"/>
    <w:tmpl w:val="2264B4B0"/>
    <w:lvl w:ilvl="0" w:tplc="478AE656">
      <w:numFmt w:val="bullet"/>
      <w:lvlText w:val="-"/>
      <w:lvlJc w:val="left"/>
      <w:pPr>
        <w:ind w:left="76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70F5DF9"/>
    <w:multiLevelType w:val="hybridMultilevel"/>
    <w:tmpl w:val="AB50C99E"/>
    <w:lvl w:ilvl="0" w:tplc="2BE2CA2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1D"/>
    <w:rsid w:val="00053B2F"/>
    <w:rsid w:val="00072A8D"/>
    <w:rsid w:val="000A2037"/>
    <w:rsid w:val="000A4992"/>
    <w:rsid w:val="000A72DF"/>
    <w:rsid w:val="000A7621"/>
    <w:rsid w:val="000A782F"/>
    <w:rsid w:val="000C07A3"/>
    <w:rsid w:val="000D372D"/>
    <w:rsid w:val="000D5BB0"/>
    <w:rsid w:val="000E0775"/>
    <w:rsid w:val="00100E32"/>
    <w:rsid w:val="001258B5"/>
    <w:rsid w:val="00160ED5"/>
    <w:rsid w:val="0016293A"/>
    <w:rsid w:val="001C47DB"/>
    <w:rsid w:val="001E6EDA"/>
    <w:rsid w:val="001F0F7B"/>
    <w:rsid w:val="001F16A5"/>
    <w:rsid w:val="001F33AE"/>
    <w:rsid w:val="00246655"/>
    <w:rsid w:val="002820EC"/>
    <w:rsid w:val="002B674E"/>
    <w:rsid w:val="002E6C9D"/>
    <w:rsid w:val="002F43E1"/>
    <w:rsid w:val="00317C90"/>
    <w:rsid w:val="00325590"/>
    <w:rsid w:val="003458D1"/>
    <w:rsid w:val="00364F04"/>
    <w:rsid w:val="003A5383"/>
    <w:rsid w:val="003B58FD"/>
    <w:rsid w:val="003C0AFF"/>
    <w:rsid w:val="003C6A03"/>
    <w:rsid w:val="003D7C91"/>
    <w:rsid w:val="003F3EEB"/>
    <w:rsid w:val="003F58FE"/>
    <w:rsid w:val="00415302"/>
    <w:rsid w:val="0042583C"/>
    <w:rsid w:val="00447014"/>
    <w:rsid w:val="0046591D"/>
    <w:rsid w:val="004764EA"/>
    <w:rsid w:val="00486696"/>
    <w:rsid w:val="0049345C"/>
    <w:rsid w:val="004A3287"/>
    <w:rsid w:val="004A6277"/>
    <w:rsid w:val="004C22D1"/>
    <w:rsid w:val="004D58E0"/>
    <w:rsid w:val="004E0C3C"/>
    <w:rsid w:val="004F521C"/>
    <w:rsid w:val="005212DC"/>
    <w:rsid w:val="005452D9"/>
    <w:rsid w:val="00551C09"/>
    <w:rsid w:val="00556147"/>
    <w:rsid w:val="005627F8"/>
    <w:rsid w:val="00571FAD"/>
    <w:rsid w:val="00574B8D"/>
    <w:rsid w:val="00575596"/>
    <w:rsid w:val="00580EE2"/>
    <w:rsid w:val="005A3E53"/>
    <w:rsid w:val="005A4C6A"/>
    <w:rsid w:val="005A5D42"/>
    <w:rsid w:val="005D0AB4"/>
    <w:rsid w:val="005D49B8"/>
    <w:rsid w:val="005D5368"/>
    <w:rsid w:val="0061351D"/>
    <w:rsid w:val="0064447C"/>
    <w:rsid w:val="00684274"/>
    <w:rsid w:val="0069691C"/>
    <w:rsid w:val="006A107A"/>
    <w:rsid w:val="006B3265"/>
    <w:rsid w:val="006C5AD3"/>
    <w:rsid w:val="006C7668"/>
    <w:rsid w:val="006E2160"/>
    <w:rsid w:val="00704181"/>
    <w:rsid w:val="00710FE0"/>
    <w:rsid w:val="00721DCB"/>
    <w:rsid w:val="00760F16"/>
    <w:rsid w:val="00782145"/>
    <w:rsid w:val="007909CD"/>
    <w:rsid w:val="007A2F96"/>
    <w:rsid w:val="007A7A21"/>
    <w:rsid w:val="007A7A58"/>
    <w:rsid w:val="007B6B7C"/>
    <w:rsid w:val="007C08EE"/>
    <w:rsid w:val="00831ADC"/>
    <w:rsid w:val="00837E73"/>
    <w:rsid w:val="008500A4"/>
    <w:rsid w:val="00866E6D"/>
    <w:rsid w:val="00870A52"/>
    <w:rsid w:val="00893E9B"/>
    <w:rsid w:val="008D0050"/>
    <w:rsid w:val="0094475A"/>
    <w:rsid w:val="00975606"/>
    <w:rsid w:val="009A67A5"/>
    <w:rsid w:val="009B631F"/>
    <w:rsid w:val="009F0BBD"/>
    <w:rsid w:val="00A10D8A"/>
    <w:rsid w:val="00A16CB9"/>
    <w:rsid w:val="00A31A46"/>
    <w:rsid w:val="00A44116"/>
    <w:rsid w:val="00A7105C"/>
    <w:rsid w:val="00A77016"/>
    <w:rsid w:val="00A85F73"/>
    <w:rsid w:val="00A91569"/>
    <w:rsid w:val="00A9687B"/>
    <w:rsid w:val="00AA46FA"/>
    <w:rsid w:val="00AB1E03"/>
    <w:rsid w:val="00AC1CA4"/>
    <w:rsid w:val="00AC75DF"/>
    <w:rsid w:val="00AE2D4C"/>
    <w:rsid w:val="00AF0DBA"/>
    <w:rsid w:val="00B37BBF"/>
    <w:rsid w:val="00B71834"/>
    <w:rsid w:val="00B8677D"/>
    <w:rsid w:val="00B86BCE"/>
    <w:rsid w:val="00BA2A19"/>
    <w:rsid w:val="00BE6DDF"/>
    <w:rsid w:val="00BE77A0"/>
    <w:rsid w:val="00C02824"/>
    <w:rsid w:val="00C108E7"/>
    <w:rsid w:val="00C21770"/>
    <w:rsid w:val="00C24ACC"/>
    <w:rsid w:val="00C256CE"/>
    <w:rsid w:val="00C35827"/>
    <w:rsid w:val="00C40B99"/>
    <w:rsid w:val="00C55196"/>
    <w:rsid w:val="00C93ED0"/>
    <w:rsid w:val="00CA24AB"/>
    <w:rsid w:val="00CA36E4"/>
    <w:rsid w:val="00CD3C81"/>
    <w:rsid w:val="00CD753E"/>
    <w:rsid w:val="00CF0D69"/>
    <w:rsid w:val="00D12708"/>
    <w:rsid w:val="00D71C22"/>
    <w:rsid w:val="00D73DA9"/>
    <w:rsid w:val="00DC21EE"/>
    <w:rsid w:val="00DD4C5A"/>
    <w:rsid w:val="00E00403"/>
    <w:rsid w:val="00E04C0F"/>
    <w:rsid w:val="00E26919"/>
    <w:rsid w:val="00E34100"/>
    <w:rsid w:val="00E67D09"/>
    <w:rsid w:val="00EE22A6"/>
    <w:rsid w:val="00EF5BEF"/>
    <w:rsid w:val="00F31C4D"/>
    <w:rsid w:val="00F3510A"/>
    <w:rsid w:val="00F36C90"/>
    <w:rsid w:val="00F54174"/>
    <w:rsid w:val="00F56923"/>
    <w:rsid w:val="00F65E50"/>
    <w:rsid w:val="00F70E0A"/>
    <w:rsid w:val="00F74ED8"/>
    <w:rsid w:val="00F77913"/>
    <w:rsid w:val="00F819AC"/>
    <w:rsid w:val="00F82FEB"/>
    <w:rsid w:val="00FA4DFD"/>
    <w:rsid w:val="00FA591E"/>
    <w:rsid w:val="00FB6108"/>
    <w:rsid w:val="00FC164A"/>
    <w:rsid w:val="00FE19AF"/>
    <w:rsid w:val="00FE7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F83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6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0A2037"/>
    <w:pPr>
      <w:tabs>
        <w:tab w:val="center" w:pos="4680"/>
        <w:tab w:val="right" w:pos="9360"/>
      </w:tabs>
      <w:spacing w:after="0"/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0A2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A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A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6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0A2037"/>
    <w:pPr>
      <w:tabs>
        <w:tab w:val="center" w:pos="4680"/>
        <w:tab w:val="right" w:pos="9360"/>
      </w:tabs>
      <w:spacing w:after="0"/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0A2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A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A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1A650-748A-AA4B-AFE8-7AA468E9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3728</Characters>
  <Application>Microsoft Macintosh Word</Application>
  <DocSecurity>0</DocSecurity>
  <Lines>310</Lines>
  <Paragraphs>71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Holtzman</dc:creator>
  <cp:keywords/>
  <dc:description/>
  <cp:lastModifiedBy>Sam Holtzman</cp:lastModifiedBy>
  <cp:revision>2</cp:revision>
  <cp:lastPrinted>2015-03-10T18:54:00Z</cp:lastPrinted>
  <dcterms:created xsi:type="dcterms:W3CDTF">2015-07-27T21:09:00Z</dcterms:created>
  <dcterms:modified xsi:type="dcterms:W3CDTF">2015-07-27T21:09:00Z</dcterms:modified>
</cp:coreProperties>
</file>