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89"/>
        <w:gridCol w:w="2159"/>
        <w:gridCol w:w="2159"/>
        <w:gridCol w:w="2162"/>
        <w:gridCol w:w="2248"/>
        <w:gridCol w:w="2179"/>
      </w:tblGrid>
      <w:tr w:rsidR="00A03A1F" w:rsidRPr="005A4C6A" w14:paraId="0F74E4BC" w14:textId="77777777" w:rsidTr="00C747A3">
        <w:tc>
          <w:tcPr>
            <w:tcW w:w="3407" w:type="pct"/>
            <w:gridSpan w:val="4"/>
            <w:shd w:val="clear" w:color="auto" w:fill="D9D9D9" w:themeFill="background1" w:themeFillShade="D9"/>
            <w:vAlign w:val="center"/>
          </w:tcPr>
          <w:p w14:paraId="48089FC4" w14:textId="798125CA" w:rsidR="00813353" w:rsidRDefault="000B707D" w:rsidP="00813353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Course Name / Project Name</w:t>
            </w:r>
          </w:p>
          <w:p w14:paraId="39D9B065" w14:textId="3B3F0BD9" w:rsidR="00813353" w:rsidRDefault="000B707D" w:rsidP="00813353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Instructor Name</w:t>
            </w:r>
          </w:p>
        </w:tc>
        <w:tc>
          <w:tcPr>
            <w:tcW w:w="1593" w:type="pct"/>
            <w:gridSpan w:val="2"/>
            <w:shd w:val="clear" w:color="auto" w:fill="D9D9D9" w:themeFill="background1" w:themeFillShade="D9"/>
            <w:vAlign w:val="center"/>
          </w:tcPr>
          <w:p w14:paraId="6F50F286" w14:textId="58812846" w:rsidR="00813353" w:rsidRPr="005A4C6A" w:rsidRDefault="00AD4841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w:drawing>
                <wp:inline distT="0" distB="0" distL="0" distR="0" wp14:anchorId="6DF2E4E3" wp14:editId="08F177E8">
                  <wp:extent cx="932688" cy="219456"/>
                  <wp:effectExtent l="0" t="0" r="0" b="0"/>
                  <wp:docPr id="6" name="Picture 6" descr="cid:6CD8B7E5-228C-4CB2-A8B5-6407FCBE7A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cid:6CD8B7E5-228C-4CB2-A8B5-6407FCBE7A46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2688" cy="219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</w:tc>
      </w:tr>
      <w:tr w:rsidR="00C747A3" w:rsidRPr="00C256CE" w14:paraId="7DFB9616" w14:textId="77777777" w:rsidTr="00C747A3">
        <w:tc>
          <w:tcPr>
            <w:tcW w:w="1075" w:type="pct"/>
            <w:shd w:val="clear" w:color="auto" w:fill="D9D9D9" w:themeFill="background1" w:themeFillShade="D9"/>
          </w:tcPr>
          <w:p w14:paraId="1277C310" w14:textId="77777777" w:rsidR="00813353" w:rsidRPr="00C256CE" w:rsidRDefault="00813353" w:rsidP="00B14902">
            <w:pPr>
              <w:rPr>
                <w:rFonts w:ascii="Helvetica Neue" w:hAnsi="Helvetica Neue"/>
                <w:sz w:val="16"/>
                <w:szCs w:val="16"/>
              </w:rPr>
            </w:pPr>
            <w:r w:rsidRPr="00C256CE">
              <w:rPr>
                <w:rFonts w:ascii="Helvetica Neue" w:hAnsi="Helvetica Neue"/>
                <w:sz w:val="16"/>
                <w:szCs w:val="16"/>
              </w:rPr>
              <w:t>Assessment Scale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14:paraId="1782EA39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0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14:paraId="14604308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1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14:paraId="4BF857D5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2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114E5CA0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3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06441C3A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4</w:t>
            </w:r>
          </w:p>
        </w:tc>
      </w:tr>
      <w:tr w:rsidR="00C747A3" w:rsidRPr="00C256CE" w14:paraId="2A9543A6" w14:textId="77777777" w:rsidTr="00C747A3">
        <w:tc>
          <w:tcPr>
            <w:tcW w:w="1075" w:type="pct"/>
            <w:shd w:val="clear" w:color="auto" w:fill="D9D9D9" w:themeFill="background1" w:themeFillShade="D9"/>
          </w:tcPr>
          <w:p w14:paraId="37B9D2F6" w14:textId="77777777" w:rsidR="00813353" w:rsidRPr="00C256CE" w:rsidRDefault="00813353" w:rsidP="00B14902">
            <w:pPr>
              <w:rPr>
                <w:rFonts w:ascii="Helvetica Neue" w:hAnsi="Helvetica Neue"/>
                <w:sz w:val="16"/>
                <w:szCs w:val="16"/>
              </w:rPr>
            </w:pPr>
            <w:r w:rsidRPr="00C256CE">
              <w:rPr>
                <w:rFonts w:ascii="Helvetica Neue" w:hAnsi="Helvetica Neue"/>
                <w:sz w:val="16"/>
                <w:szCs w:val="16"/>
              </w:rPr>
              <w:t>Single Word Description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14:paraId="6EDF02B4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N/A</w:t>
            </w:r>
          </w:p>
        </w:tc>
        <w:tc>
          <w:tcPr>
            <w:tcW w:w="777" w:type="pct"/>
            <w:shd w:val="clear" w:color="auto" w:fill="D9D9D9" w:themeFill="background1" w:themeFillShade="D9"/>
          </w:tcPr>
          <w:p w14:paraId="7C779D56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Ineffective</w:t>
            </w:r>
          </w:p>
        </w:tc>
        <w:tc>
          <w:tcPr>
            <w:tcW w:w="778" w:type="pct"/>
            <w:shd w:val="clear" w:color="auto" w:fill="D9D9D9" w:themeFill="background1" w:themeFillShade="D9"/>
          </w:tcPr>
          <w:p w14:paraId="13DBE674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Progressing</w:t>
            </w:r>
          </w:p>
        </w:tc>
        <w:tc>
          <w:tcPr>
            <w:tcW w:w="809" w:type="pct"/>
            <w:shd w:val="clear" w:color="auto" w:fill="D9D9D9" w:themeFill="background1" w:themeFillShade="D9"/>
          </w:tcPr>
          <w:p w14:paraId="7624AD81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Effective</w:t>
            </w:r>
          </w:p>
        </w:tc>
        <w:tc>
          <w:tcPr>
            <w:tcW w:w="784" w:type="pct"/>
            <w:shd w:val="clear" w:color="auto" w:fill="D9D9D9" w:themeFill="background1" w:themeFillShade="D9"/>
          </w:tcPr>
          <w:p w14:paraId="782124FF" w14:textId="77777777" w:rsidR="00813353" w:rsidRPr="00C256CE" w:rsidRDefault="00813353" w:rsidP="00B14902">
            <w:pPr>
              <w:jc w:val="center"/>
              <w:rPr>
                <w:rFonts w:ascii="Helvetica Neue" w:hAnsi="Helvetica Neue"/>
                <w:b/>
                <w:sz w:val="20"/>
                <w:szCs w:val="20"/>
              </w:rPr>
            </w:pPr>
            <w:r w:rsidRPr="00C256CE">
              <w:rPr>
                <w:rFonts w:ascii="Helvetica Neue" w:hAnsi="Helvetica Neue"/>
                <w:b/>
                <w:sz w:val="20"/>
                <w:szCs w:val="20"/>
              </w:rPr>
              <w:t>Highly Effective</w:t>
            </w:r>
          </w:p>
        </w:tc>
      </w:tr>
      <w:tr w:rsidR="00C747A3" w:rsidRPr="00920846" w14:paraId="19FB9195" w14:textId="77777777" w:rsidTr="00C747A3">
        <w:tc>
          <w:tcPr>
            <w:tcW w:w="1075" w:type="pct"/>
            <w:shd w:val="clear" w:color="auto" w:fill="D9D9D9" w:themeFill="background1" w:themeFillShade="D9"/>
            <w:vAlign w:val="center"/>
          </w:tcPr>
          <w:p w14:paraId="3B50F845" w14:textId="77777777" w:rsidR="00813353" w:rsidRPr="00920846" w:rsidRDefault="00813353" w:rsidP="00B14902">
            <w:pPr>
              <w:rPr>
                <w:rFonts w:ascii="Helvetica Neue" w:hAnsi="Helvetica Neue"/>
                <w:sz w:val="12"/>
                <w:szCs w:val="12"/>
              </w:rPr>
            </w:pPr>
            <w:r w:rsidRPr="00920846">
              <w:rPr>
                <w:rFonts w:ascii="Helvetica Neue" w:hAnsi="Helvetica Neue"/>
                <w:sz w:val="12"/>
                <w:szCs w:val="12"/>
              </w:rPr>
              <w:t>Corresponding Detailed Descriptions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2C51350D" w14:textId="77777777" w:rsidR="00813353" w:rsidRPr="00920846" w:rsidRDefault="00813353" w:rsidP="00B14902">
            <w:pPr>
              <w:rPr>
                <w:rFonts w:ascii="Helvetica Neue" w:hAnsi="Helvetica Neue"/>
                <w:sz w:val="12"/>
                <w:szCs w:val="12"/>
              </w:rPr>
            </w:pPr>
            <w:r w:rsidRPr="00920846">
              <w:rPr>
                <w:rFonts w:ascii="Helvetica Neue" w:hAnsi="Helvetica Neue"/>
                <w:sz w:val="12"/>
                <w:szCs w:val="12"/>
              </w:rPr>
              <w:t>Did not demonstrate, either through absence or serious deficiencies, the described criteria.</w:t>
            </w:r>
          </w:p>
        </w:tc>
        <w:tc>
          <w:tcPr>
            <w:tcW w:w="777" w:type="pct"/>
            <w:shd w:val="clear" w:color="auto" w:fill="D9D9D9" w:themeFill="background1" w:themeFillShade="D9"/>
            <w:vAlign w:val="center"/>
          </w:tcPr>
          <w:p w14:paraId="426D003A" w14:textId="77777777" w:rsidR="00813353" w:rsidRPr="00920846" w:rsidRDefault="00813353" w:rsidP="00B14902">
            <w:pPr>
              <w:rPr>
                <w:rFonts w:ascii="Helvetica Neue" w:hAnsi="Helvetica Neue"/>
                <w:sz w:val="12"/>
                <w:szCs w:val="12"/>
              </w:rPr>
            </w:pPr>
            <w:r w:rsidRPr="00920846">
              <w:rPr>
                <w:rFonts w:ascii="Helvetica Neue" w:hAnsi="Helvetica Neue"/>
                <w:sz w:val="12"/>
                <w:szCs w:val="12"/>
              </w:rPr>
              <w:t>Struggles to demonstrate practices described in the key grading criteria.</w:t>
            </w:r>
          </w:p>
        </w:tc>
        <w:tc>
          <w:tcPr>
            <w:tcW w:w="778" w:type="pct"/>
            <w:shd w:val="clear" w:color="auto" w:fill="D9D9D9" w:themeFill="background1" w:themeFillShade="D9"/>
            <w:vAlign w:val="center"/>
          </w:tcPr>
          <w:p w14:paraId="6AAE7601" w14:textId="77777777" w:rsidR="00813353" w:rsidRPr="00920846" w:rsidRDefault="00813353" w:rsidP="00B14902">
            <w:pPr>
              <w:rPr>
                <w:rFonts w:ascii="Helvetica Neue" w:hAnsi="Helvetica Neue"/>
                <w:sz w:val="12"/>
                <w:szCs w:val="12"/>
              </w:rPr>
            </w:pPr>
            <w:r w:rsidRPr="00920846">
              <w:rPr>
                <w:rFonts w:ascii="Helvetica Neue" w:hAnsi="Helvetica Neue"/>
                <w:sz w:val="12"/>
                <w:szCs w:val="12"/>
              </w:rPr>
              <w:t>Performs within the described key grading criteria. Showing some improvement over time.</w:t>
            </w:r>
          </w:p>
        </w:tc>
        <w:tc>
          <w:tcPr>
            <w:tcW w:w="809" w:type="pct"/>
            <w:shd w:val="clear" w:color="auto" w:fill="D9D9D9" w:themeFill="background1" w:themeFillShade="D9"/>
            <w:vAlign w:val="center"/>
          </w:tcPr>
          <w:p w14:paraId="41F1E266" w14:textId="77777777" w:rsidR="00813353" w:rsidRPr="00920846" w:rsidRDefault="00813353" w:rsidP="00B14902">
            <w:pPr>
              <w:rPr>
                <w:rFonts w:ascii="Helvetica Neue" w:hAnsi="Helvetica Neue"/>
                <w:sz w:val="12"/>
                <w:szCs w:val="12"/>
              </w:rPr>
            </w:pPr>
            <w:r w:rsidRPr="00920846">
              <w:rPr>
                <w:rFonts w:ascii="Helvetica Neue" w:hAnsi="Helvetica Neue"/>
                <w:sz w:val="12"/>
                <w:szCs w:val="12"/>
              </w:rPr>
              <w:t>Consistently demonstrates competency regarding the practices described in the key grading criteria.</w:t>
            </w:r>
          </w:p>
        </w:tc>
        <w:tc>
          <w:tcPr>
            <w:tcW w:w="784" w:type="pct"/>
            <w:shd w:val="clear" w:color="auto" w:fill="D9D9D9" w:themeFill="background1" w:themeFillShade="D9"/>
            <w:vAlign w:val="center"/>
          </w:tcPr>
          <w:p w14:paraId="6AADD67C" w14:textId="77777777" w:rsidR="00A03A1F" w:rsidRDefault="00A03A1F" w:rsidP="00B14902">
            <w:pPr>
              <w:rPr>
                <w:rFonts w:ascii="Helvetica Neue" w:hAnsi="Helvetica Neue"/>
                <w:sz w:val="12"/>
                <w:szCs w:val="12"/>
              </w:rPr>
            </w:pPr>
          </w:p>
          <w:p w14:paraId="67EF8428" w14:textId="77777777" w:rsidR="00813353" w:rsidRDefault="00813353" w:rsidP="00B14902">
            <w:pPr>
              <w:rPr>
                <w:rFonts w:ascii="Helvetica Neue" w:hAnsi="Helvetica Neue"/>
                <w:sz w:val="12"/>
                <w:szCs w:val="12"/>
              </w:rPr>
            </w:pPr>
            <w:r w:rsidRPr="00920846">
              <w:rPr>
                <w:rFonts w:ascii="Helvetica Neue" w:hAnsi="Helvetica Neue"/>
                <w:sz w:val="12"/>
                <w:szCs w:val="12"/>
              </w:rPr>
              <w:t>Consistently innovative, integrated, nuanced, and sophisticated demonstration of elements in the key grading criteria.</w:t>
            </w:r>
          </w:p>
          <w:p w14:paraId="77873B51" w14:textId="77777777" w:rsidR="00A03A1F" w:rsidRPr="00920846" w:rsidRDefault="00A03A1F" w:rsidP="00B14902">
            <w:pPr>
              <w:rPr>
                <w:rFonts w:ascii="Helvetica Neue" w:hAnsi="Helvetica Neue"/>
                <w:sz w:val="12"/>
                <w:szCs w:val="12"/>
              </w:rPr>
            </w:pPr>
          </w:p>
        </w:tc>
      </w:tr>
      <w:tr w:rsidR="00C747A3" w:rsidRPr="00C256CE" w14:paraId="0FC8AAFD" w14:textId="77777777" w:rsidTr="00C747A3">
        <w:tc>
          <w:tcPr>
            <w:tcW w:w="1075" w:type="pct"/>
          </w:tcPr>
          <w:p w14:paraId="630CBE0B" w14:textId="77777777" w:rsidR="00813353" w:rsidRPr="00B14902" w:rsidRDefault="00813353" w:rsidP="00B14902">
            <w:pPr>
              <w:rPr>
                <w:rFonts w:ascii="Helvetica Neue" w:hAnsi="Helvetica Neue"/>
                <w:b/>
                <w:sz w:val="12"/>
                <w:szCs w:val="12"/>
              </w:rPr>
            </w:pPr>
          </w:p>
          <w:p w14:paraId="61934E93" w14:textId="3E626978" w:rsidR="00813353" w:rsidRDefault="000B707D" w:rsidP="00B1490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>Criteria</w:t>
            </w:r>
            <w:r w:rsidR="00813353">
              <w:rPr>
                <w:rFonts w:ascii="Helvetica Neue" w:hAnsi="Helvetica Neue"/>
                <w:b/>
                <w:sz w:val="20"/>
                <w:szCs w:val="20"/>
              </w:rPr>
              <w:t xml:space="preserve">: </w:t>
            </w:r>
            <w:r>
              <w:rPr>
                <w:rFonts w:ascii="Helvetica" w:hAnsi="Helvetica"/>
                <w:sz w:val="16"/>
                <w:szCs w:val="16"/>
              </w:rPr>
              <w:t>Definition of the criteria and clear expectations for work that is Highly Effective</w:t>
            </w:r>
          </w:p>
          <w:p w14:paraId="61C15E15" w14:textId="77777777" w:rsidR="000B707D" w:rsidRDefault="000B707D" w:rsidP="00B14902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1B654C2" w14:textId="2815A623" w:rsidR="00B14902" w:rsidRPr="000B707D" w:rsidRDefault="00B14902" w:rsidP="00B14902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14:paraId="1ADE3ECA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5B1B9A95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8" w:type="pct"/>
          </w:tcPr>
          <w:p w14:paraId="4D061FBE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9" w:type="pct"/>
          </w:tcPr>
          <w:p w14:paraId="7EFC9F26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84" w:type="pct"/>
          </w:tcPr>
          <w:p w14:paraId="3C7280EC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747A3" w:rsidRPr="00C256CE" w14:paraId="308E91BA" w14:textId="77777777" w:rsidTr="00C747A3">
        <w:tc>
          <w:tcPr>
            <w:tcW w:w="1075" w:type="pct"/>
          </w:tcPr>
          <w:p w14:paraId="205469CE" w14:textId="77777777" w:rsidR="00813353" w:rsidRPr="00B14902" w:rsidRDefault="00813353" w:rsidP="00B14902">
            <w:pPr>
              <w:rPr>
                <w:rFonts w:ascii="Helvetica Neue" w:hAnsi="Helvetica Neue"/>
                <w:b/>
                <w:sz w:val="12"/>
                <w:szCs w:val="12"/>
              </w:rPr>
            </w:pPr>
          </w:p>
          <w:p w14:paraId="01E0AFB3" w14:textId="77777777" w:rsidR="000B707D" w:rsidRDefault="000B707D" w:rsidP="000B707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Criteria: </w:t>
            </w:r>
            <w:r>
              <w:rPr>
                <w:rFonts w:ascii="Helvetica" w:hAnsi="Helvetica"/>
                <w:sz w:val="16"/>
                <w:szCs w:val="16"/>
              </w:rPr>
              <w:t>Definition of the criteria and clear expectations for work that is Highly Effective</w:t>
            </w:r>
          </w:p>
          <w:p w14:paraId="7BA90FFA" w14:textId="77777777" w:rsidR="00813353" w:rsidRDefault="00813353" w:rsidP="00B14902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6CBF3E2" w14:textId="77777777" w:rsidR="000B707D" w:rsidRPr="000B707D" w:rsidRDefault="000B707D" w:rsidP="00B14902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14:paraId="09582B9A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168D6839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8" w:type="pct"/>
          </w:tcPr>
          <w:p w14:paraId="49E40BCD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9" w:type="pct"/>
          </w:tcPr>
          <w:p w14:paraId="4CA5A10C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84" w:type="pct"/>
          </w:tcPr>
          <w:p w14:paraId="09202094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747A3" w:rsidRPr="00C256CE" w14:paraId="4AB4A49E" w14:textId="77777777" w:rsidTr="00C747A3">
        <w:tc>
          <w:tcPr>
            <w:tcW w:w="1075" w:type="pct"/>
          </w:tcPr>
          <w:p w14:paraId="68795CBE" w14:textId="37348B5B" w:rsidR="00813353" w:rsidRPr="00B14902" w:rsidRDefault="00813353" w:rsidP="00B14902">
            <w:pPr>
              <w:rPr>
                <w:rFonts w:ascii="Helvetica Neue" w:hAnsi="Helvetica Neue"/>
                <w:b/>
                <w:sz w:val="12"/>
                <w:szCs w:val="12"/>
              </w:rPr>
            </w:pPr>
          </w:p>
          <w:p w14:paraId="23C11B3A" w14:textId="77777777" w:rsidR="000B707D" w:rsidRDefault="000B707D" w:rsidP="000B707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Criteria: </w:t>
            </w:r>
            <w:r>
              <w:rPr>
                <w:rFonts w:ascii="Helvetica" w:hAnsi="Helvetica"/>
                <w:sz w:val="16"/>
                <w:szCs w:val="16"/>
              </w:rPr>
              <w:t>Definition of the criteria and clear expectations for work that is Highly Effective</w:t>
            </w:r>
          </w:p>
          <w:p w14:paraId="78B8B375" w14:textId="77777777" w:rsidR="000B707D" w:rsidRDefault="000B707D" w:rsidP="000B707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63A4D97E" w14:textId="37A3D46C" w:rsidR="00B14902" w:rsidRPr="000B707D" w:rsidRDefault="00B14902" w:rsidP="00B14902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14:paraId="4638A2D2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05CB2949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8" w:type="pct"/>
          </w:tcPr>
          <w:p w14:paraId="5DFB8493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9" w:type="pct"/>
          </w:tcPr>
          <w:p w14:paraId="1519D7F1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84" w:type="pct"/>
          </w:tcPr>
          <w:p w14:paraId="1B7DF88B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747A3" w:rsidRPr="00C256CE" w14:paraId="52E9AB3F" w14:textId="77777777" w:rsidTr="00C747A3">
        <w:tc>
          <w:tcPr>
            <w:tcW w:w="1075" w:type="pct"/>
          </w:tcPr>
          <w:p w14:paraId="0F1C1D1D" w14:textId="77777777" w:rsidR="00813353" w:rsidRPr="00B14902" w:rsidRDefault="00813353" w:rsidP="00B14902">
            <w:pPr>
              <w:rPr>
                <w:rFonts w:ascii="Helvetica Neue" w:hAnsi="Helvetica Neue"/>
                <w:b/>
                <w:sz w:val="12"/>
                <w:szCs w:val="12"/>
              </w:rPr>
            </w:pPr>
          </w:p>
          <w:p w14:paraId="423E5890" w14:textId="77777777" w:rsidR="000B707D" w:rsidRDefault="000B707D" w:rsidP="000B707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Criteria: </w:t>
            </w:r>
            <w:r>
              <w:rPr>
                <w:rFonts w:ascii="Helvetica" w:hAnsi="Helvetica"/>
                <w:sz w:val="16"/>
                <w:szCs w:val="16"/>
              </w:rPr>
              <w:t>Definition of the criteria and clear expectations for work that is Highly Effective</w:t>
            </w:r>
          </w:p>
          <w:p w14:paraId="5346DDCC" w14:textId="77777777" w:rsidR="000B707D" w:rsidRPr="000B707D" w:rsidRDefault="000B707D" w:rsidP="000B707D">
            <w:pPr>
              <w:rPr>
                <w:rFonts w:ascii="Helvetica" w:hAnsi="Helvetica"/>
                <w:sz w:val="20"/>
                <w:szCs w:val="20"/>
              </w:rPr>
            </w:pPr>
          </w:p>
          <w:p w14:paraId="10D48124" w14:textId="77777777" w:rsidR="00813353" w:rsidRPr="000B707D" w:rsidRDefault="00813353" w:rsidP="00813353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</w:tc>
        <w:tc>
          <w:tcPr>
            <w:tcW w:w="777" w:type="pct"/>
          </w:tcPr>
          <w:p w14:paraId="436B0510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7BAE1F7C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8" w:type="pct"/>
          </w:tcPr>
          <w:p w14:paraId="61FACEBB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9" w:type="pct"/>
          </w:tcPr>
          <w:p w14:paraId="6DD9D158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84" w:type="pct"/>
          </w:tcPr>
          <w:p w14:paraId="58410F02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747A3" w:rsidRPr="00C256CE" w14:paraId="60347EC2" w14:textId="77777777" w:rsidTr="00C747A3">
        <w:tc>
          <w:tcPr>
            <w:tcW w:w="1075" w:type="pct"/>
          </w:tcPr>
          <w:p w14:paraId="695B82D3" w14:textId="77777777" w:rsidR="00813353" w:rsidRPr="00B14902" w:rsidRDefault="00813353" w:rsidP="00B14902">
            <w:pPr>
              <w:rPr>
                <w:rFonts w:ascii="Helvetica Neue" w:hAnsi="Helvetica Neue"/>
                <w:b/>
                <w:sz w:val="12"/>
                <w:szCs w:val="12"/>
              </w:rPr>
            </w:pPr>
          </w:p>
          <w:p w14:paraId="6CD86AA5" w14:textId="77777777" w:rsidR="000B707D" w:rsidRDefault="000B707D" w:rsidP="000B707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Criteria: </w:t>
            </w:r>
            <w:r>
              <w:rPr>
                <w:rFonts w:ascii="Helvetica" w:hAnsi="Helvetica"/>
                <w:sz w:val="16"/>
                <w:szCs w:val="16"/>
              </w:rPr>
              <w:t>Definition of the criteria and clear expectations for work that is Highly Effective</w:t>
            </w:r>
          </w:p>
          <w:p w14:paraId="2C566A10" w14:textId="77777777" w:rsidR="000B707D" w:rsidRDefault="000B707D" w:rsidP="000B707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1C394A2A" w14:textId="77777777" w:rsidR="00813353" w:rsidRPr="000B707D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5CDEFC02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7176AEE4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8" w:type="pct"/>
          </w:tcPr>
          <w:p w14:paraId="71205CAF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9" w:type="pct"/>
          </w:tcPr>
          <w:p w14:paraId="01908928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84" w:type="pct"/>
          </w:tcPr>
          <w:p w14:paraId="20EA8672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C747A3" w:rsidRPr="00C256CE" w14:paraId="754A9073" w14:textId="77777777" w:rsidTr="00C747A3">
        <w:tc>
          <w:tcPr>
            <w:tcW w:w="1075" w:type="pct"/>
          </w:tcPr>
          <w:p w14:paraId="58EFB86C" w14:textId="77777777" w:rsidR="00813353" w:rsidRPr="00180FAD" w:rsidRDefault="00813353" w:rsidP="00B14902">
            <w:pPr>
              <w:rPr>
                <w:rFonts w:ascii="Helvetica Neue" w:hAnsi="Helvetica Neue"/>
                <w:sz w:val="12"/>
                <w:szCs w:val="12"/>
              </w:rPr>
            </w:pPr>
          </w:p>
          <w:p w14:paraId="45803015" w14:textId="77777777" w:rsidR="000B707D" w:rsidRDefault="000B707D" w:rsidP="000B707D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 Neue" w:hAnsi="Helvetica Neue"/>
                <w:b/>
                <w:sz w:val="20"/>
                <w:szCs w:val="20"/>
              </w:rPr>
              <w:t xml:space="preserve">Criteria: </w:t>
            </w:r>
            <w:r>
              <w:rPr>
                <w:rFonts w:ascii="Helvetica" w:hAnsi="Helvetica"/>
                <w:sz w:val="16"/>
                <w:szCs w:val="16"/>
              </w:rPr>
              <w:t>Definition of the criteria and clear expectations for work that is Highly Effective</w:t>
            </w:r>
          </w:p>
          <w:p w14:paraId="60D24721" w14:textId="77777777" w:rsidR="000B707D" w:rsidRDefault="000B707D" w:rsidP="000B707D">
            <w:pPr>
              <w:rPr>
                <w:rFonts w:ascii="Helvetica Neue" w:hAnsi="Helvetica Neue"/>
                <w:b/>
                <w:sz w:val="20"/>
                <w:szCs w:val="20"/>
              </w:rPr>
            </w:pPr>
          </w:p>
          <w:p w14:paraId="7C6AA871" w14:textId="77777777" w:rsidR="00180FAD" w:rsidRPr="000B707D" w:rsidRDefault="00180FAD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22CCE067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7" w:type="pct"/>
          </w:tcPr>
          <w:p w14:paraId="28C991E2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78" w:type="pct"/>
          </w:tcPr>
          <w:p w14:paraId="57EE42FF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809" w:type="pct"/>
          </w:tcPr>
          <w:p w14:paraId="6A8D1DCE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784" w:type="pct"/>
          </w:tcPr>
          <w:p w14:paraId="42BD5AA0" w14:textId="77777777" w:rsidR="00813353" w:rsidRPr="00C256CE" w:rsidRDefault="00813353" w:rsidP="00B1490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</w:tbl>
    <w:p w14:paraId="76D5467F" w14:textId="77777777" w:rsidR="000C07A3" w:rsidRDefault="000C07A3" w:rsidP="005D0AB4">
      <w:pPr>
        <w:rPr>
          <w:rFonts w:ascii="Helvetica Neue" w:hAnsi="Helvetica Neue"/>
        </w:rPr>
      </w:pPr>
    </w:p>
    <w:sectPr w:rsidR="000C07A3" w:rsidSect="00813353">
      <w:pgSz w:w="15840" w:h="12240" w:orient="landscape"/>
      <w:pgMar w:top="1080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3B263" w14:textId="77777777" w:rsidR="00975769" w:rsidRDefault="00975769" w:rsidP="005D0AB4">
      <w:pPr>
        <w:spacing w:after="0"/>
      </w:pPr>
      <w:r>
        <w:separator/>
      </w:r>
    </w:p>
  </w:endnote>
  <w:endnote w:type="continuationSeparator" w:id="0">
    <w:p w14:paraId="2D304F14" w14:textId="77777777" w:rsidR="00975769" w:rsidRDefault="00975769" w:rsidP="005D0A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64FCCA" w14:textId="77777777" w:rsidR="00975769" w:rsidRDefault="00975769" w:rsidP="005D0AB4">
      <w:pPr>
        <w:spacing w:after="0"/>
      </w:pPr>
      <w:r>
        <w:separator/>
      </w:r>
    </w:p>
  </w:footnote>
  <w:footnote w:type="continuationSeparator" w:id="0">
    <w:p w14:paraId="4D2B4154" w14:textId="77777777" w:rsidR="00975769" w:rsidRDefault="00975769" w:rsidP="005D0AB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B5047A"/>
    <w:multiLevelType w:val="hybridMultilevel"/>
    <w:tmpl w:val="2264B4B0"/>
    <w:lvl w:ilvl="0" w:tplc="478AE656">
      <w:numFmt w:val="bullet"/>
      <w:lvlText w:val="-"/>
      <w:lvlJc w:val="left"/>
      <w:pPr>
        <w:ind w:left="76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70F5DF9"/>
    <w:multiLevelType w:val="hybridMultilevel"/>
    <w:tmpl w:val="AB50C99E"/>
    <w:lvl w:ilvl="0" w:tplc="2BE2CA20">
      <w:numFmt w:val="bullet"/>
      <w:lvlText w:val="-"/>
      <w:lvlJc w:val="left"/>
      <w:pPr>
        <w:ind w:left="720" w:hanging="360"/>
      </w:pPr>
      <w:rPr>
        <w:rFonts w:ascii="Helvetica" w:eastAsiaTheme="minorEastAsia" w:hAnsi="Helvetic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1351D"/>
    <w:rsid w:val="00053B2F"/>
    <w:rsid w:val="00072A8D"/>
    <w:rsid w:val="000A2037"/>
    <w:rsid w:val="000A4992"/>
    <w:rsid w:val="000A72DF"/>
    <w:rsid w:val="000A7621"/>
    <w:rsid w:val="000A782F"/>
    <w:rsid w:val="000B707D"/>
    <w:rsid w:val="000C07A3"/>
    <w:rsid w:val="000C3649"/>
    <w:rsid w:val="000D372D"/>
    <w:rsid w:val="000D4295"/>
    <w:rsid w:val="000D5BB0"/>
    <w:rsid w:val="000E0775"/>
    <w:rsid w:val="001258B5"/>
    <w:rsid w:val="00160ED5"/>
    <w:rsid w:val="0016293A"/>
    <w:rsid w:val="00180FAD"/>
    <w:rsid w:val="001C47DB"/>
    <w:rsid w:val="001E6EDA"/>
    <w:rsid w:val="001F0F7B"/>
    <w:rsid w:val="001F16A5"/>
    <w:rsid w:val="001F33AE"/>
    <w:rsid w:val="00246655"/>
    <w:rsid w:val="002820EC"/>
    <w:rsid w:val="002A3618"/>
    <w:rsid w:val="002B674E"/>
    <w:rsid w:val="002E6C9D"/>
    <w:rsid w:val="002F43E1"/>
    <w:rsid w:val="00317C90"/>
    <w:rsid w:val="00325590"/>
    <w:rsid w:val="003458D1"/>
    <w:rsid w:val="003A5383"/>
    <w:rsid w:val="003B58FD"/>
    <w:rsid w:val="003C0AFF"/>
    <w:rsid w:val="003C6A03"/>
    <w:rsid w:val="003D7C91"/>
    <w:rsid w:val="003F3EEB"/>
    <w:rsid w:val="003F58FE"/>
    <w:rsid w:val="00415302"/>
    <w:rsid w:val="0042583C"/>
    <w:rsid w:val="00447014"/>
    <w:rsid w:val="0046591D"/>
    <w:rsid w:val="004764EA"/>
    <w:rsid w:val="0049345C"/>
    <w:rsid w:val="004A3287"/>
    <w:rsid w:val="004A6277"/>
    <w:rsid w:val="004C22D1"/>
    <w:rsid w:val="004D58E0"/>
    <w:rsid w:val="004E0C3C"/>
    <w:rsid w:val="004F521C"/>
    <w:rsid w:val="005212DC"/>
    <w:rsid w:val="0053014A"/>
    <w:rsid w:val="005452D9"/>
    <w:rsid w:val="00551C09"/>
    <w:rsid w:val="00556147"/>
    <w:rsid w:val="005627F8"/>
    <w:rsid w:val="00571FAD"/>
    <w:rsid w:val="00574B8D"/>
    <w:rsid w:val="00575596"/>
    <w:rsid w:val="00580EE2"/>
    <w:rsid w:val="005A3E53"/>
    <w:rsid w:val="005A4C6A"/>
    <w:rsid w:val="005A5D42"/>
    <w:rsid w:val="005D0AB4"/>
    <w:rsid w:val="005D49B8"/>
    <w:rsid w:val="005D5368"/>
    <w:rsid w:val="0061351D"/>
    <w:rsid w:val="00684274"/>
    <w:rsid w:val="0069691C"/>
    <w:rsid w:val="006A107A"/>
    <w:rsid w:val="006B3265"/>
    <w:rsid w:val="006C5AD3"/>
    <w:rsid w:val="006C7668"/>
    <w:rsid w:val="006E2160"/>
    <w:rsid w:val="00704181"/>
    <w:rsid w:val="00710515"/>
    <w:rsid w:val="00710FE0"/>
    <w:rsid w:val="00721DCB"/>
    <w:rsid w:val="00760F16"/>
    <w:rsid w:val="00782145"/>
    <w:rsid w:val="007909CD"/>
    <w:rsid w:val="007A2F96"/>
    <w:rsid w:val="007A7A21"/>
    <w:rsid w:val="007A7A58"/>
    <w:rsid w:val="007B6B7C"/>
    <w:rsid w:val="007C08EE"/>
    <w:rsid w:val="007C65C6"/>
    <w:rsid w:val="00813353"/>
    <w:rsid w:val="008166DB"/>
    <w:rsid w:val="00831ADC"/>
    <w:rsid w:val="00837E73"/>
    <w:rsid w:val="008500A4"/>
    <w:rsid w:val="00866E6D"/>
    <w:rsid w:val="00870A52"/>
    <w:rsid w:val="00893E9B"/>
    <w:rsid w:val="008A130F"/>
    <w:rsid w:val="008D0050"/>
    <w:rsid w:val="00920846"/>
    <w:rsid w:val="0094475A"/>
    <w:rsid w:val="00975606"/>
    <w:rsid w:val="00975769"/>
    <w:rsid w:val="009A67A5"/>
    <w:rsid w:val="009B631F"/>
    <w:rsid w:val="009F0BBD"/>
    <w:rsid w:val="00A03A1F"/>
    <w:rsid w:val="00A10D8A"/>
    <w:rsid w:val="00A16CB9"/>
    <w:rsid w:val="00A31A46"/>
    <w:rsid w:val="00A44116"/>
    <w:rsid w:val="00A7105C"/>
    <w:rsid w:val="00A77016"/>
    <w:rsid w:val="00A85F73"/>
    <w:rsid w:val="00A91569"/>
    <w:rsid w:val="00A9687B"/>
    <w:rsid w:val="00AA46FA"/>
    <w:rsid w:val="00AB1E03"/>
    <w:rsid w:val="00AC1CA4"/>
    <w:rsid w:val="00AD4841"/>
    <w:rsid w:val="00AE2D4C"/>
    <w:rsid w:val="00AF0DBA"/>
    <w:rsid w:val="00B14902"/>
    <w:rsid w:val="00B37BBF"/>
    <w:rsid w:val="00B71834"/>
    <w:rsid w:val="00B8677D"/>
    <w:rsid w:val="00B86BCE"/>
    <w:rsid w:val="00BA2A19"/>
    <w:rsid w:val="00BE6DDF"/>
    <w:rsid w:val="00BE77A0"/>
    <w:rsid w:val="00C02824"/>
    <w:rsid w:val="00C108E7"/>
    <w:rsid w:val="00C21770"/>
    <w:rsid w:val="00C24ACC"/>
    <w:rsid w:val="00C256CE"/>
    <w:rsid w:val="00C35827"/>
    <w:rsid w:val="00C40B99"/>
    <w:rsid w:val="00C50279"/>
    <w:rsid w:val="00C747A3"/>
    <w:rsid w:val="00C93ED0"/>
    <w:rsid w:val="00CA24AB"/>
    <w:rsid w:val="00CA36E4"/>
    <w:rsid w:val="00CB6E34"/>
    <w:rsid w:val="00CD3C81"/>
    <w:rsid w:val="00CD753E"/>
    <w:rsid w:val="00CF0D69"/>
    <w:rsid w:val="00D12708"/>
    <w:rsid w:val="00D36CDA"/>
    <w:rsid w:val="00D71C22"/>
    <w:rsid w:val="00D73DA9"/>
    <w:rsid w:val="00DC21EE"/>
    <w:rsid w:val="00DD4C5A"/>
    <w:rsid w:val="00DE0C68"/>
    <w:rsid w:val="00DF1012"/>
    <w:rsid w:val="00E00403"/>
    <w:rsid w:val="00E04C0F"/>
    <w:rsid w:val="00E26919"/>
    <w:rsid w:val="00E34100"/>
    <w:rsid w:val="00E67D09"/>
    <w:rsid w:val="00EE22A6"/>
    <w:rsid w:val="00EE61FC"/>
    <w:rsid w:val="00EF5BEF"/>
    <w:rsid w:val="00F30BFA"/>
    <w:rsid w:val="00F31C4D"/>
    <w:rsid w:val="00F3510A"/>
    <w:rsid w:val="00F36C90"/>
    <w:rsid w:val="00F54174"/>
    <w:rsid w:val="00F56923"/>
    <w:rsid w:val="00F65E50"/>
    <w:rsid w:val="00F70E0A"/>
    <w:rsid w:val="00F74ED8"/>
    <w:rsid w:val="00F75AA4"/>
    <w:rsid w:val="00F77913"/>
    <w:rsid w:val="00F819AC"/>
    <w:rsid w:val="00F82FEB"/>
    <w:rsid w:val="00FA4DFD"/>
    <w:rsid w:val="00FA591E"/>
    <w:rsid w:val="00FB6108"/>
    <w:rsid w:val="00FC164A"/>
    <w:rsid w:val="00FE19A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2F83C1B"/>
  <w15:docId w15:val="{2742BF4B-4824-E24E-9E68-8EB70824A1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6C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nhideWhenUsed/>
    <w:rsid w:val="000A2037"/>
    <w:pPr>
      <w:tabs>
        <w:tab w:val="center" w:pos="4680"/>
        <w:tab w:val="right" w:pos="9360"/>
      </w:tabs>
      <w:spacing w:after="0"/>
    </w:pPr>
    <w:rPr>
      <w:lang w:eastAsia="en-US"/>
    </w:rPr>
  </w:style>
  <w:style w:type="character" w:customStyle="1" w:styleId="FooterChar">
    <w:name w:val="Footer Char"/>
    <w:basedOn w:val="DefaultParagraphFont"/>
    <w:link w:val="Footer"/>
    <w:rsid w:val="000A2037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AB4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AB4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0AB4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5D0AB4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441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9DC615-51F8-4342-A17F-A144834838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191</Words>
  <Characters>1095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 Holtzman</dc:creator>
  <cp:keywords/>
  <dc:description/>
  <cp:lastModifiedBy>Sam Holtzman</cp:lastModifiedBy>
  <cp:revision>4</cp:revision>
  <cp:lastPrinted>2015-06-29T19:01:00Z</cp:lastPrinted>
  <dcterms:created xsi:type="dcterms:W3CDTF">2015-07-27T20:55:00Z</dcterms:created>
  <dcterms:modified xsi:type="dcterms:W3CDTF">2019-02-05T22:47:00Z</dcterms:modified>
</cp:coreProperties>
</file>